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24DB"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Title: </w:t>
      </w:r>
      <w:r>
        <w:rPr>
          <w:rFonts w:ascii="Times New Roman" w:eastAsia="Times New Roman" w:hAnsi="Times New Roman" w:cs="Times New Roman"/>
          <w:b/>
        </w:rPr>
        <w:t>Biodiversity conservation in an uncertain world</w:t>
      </w:r>
    </w:p>
    <w:p w14:paraId="7134A3F9" w14:textId="77777777" w:rsidR="00355FC1" w:rsidRDefault="00355FC1">
      <w:pPr>
        <w:spacing w:line="480" w:lineRule="auto"/>
        <w:rPr>
          <w:rFonts w:ascii="Times New Roman" w:eastAsia="Times New Roman" w:hAnsi="Times New Roman" w:cs="Times New Roman"/>
        </w:rPr>
      </w:pPr>
    </w:p>
    <w:p w14:paraId="0B836D1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Authors: Richard Schuster </w:t>
      </w:r>
      <w:r>
        <w:rPr>
          <w:rFonts w:ascii="Times New Roman" w:eastAsia="Times New Roman" w:hAnsi="Times New Roman" w:cs="Times New Roman"/>
          <w:vertAlign w:val="superscript"/>
        </w:rPr>
        <w:t>a,b,*</w:t>
      </w:r>
      <w:r>
        <w:rPr>
          <w:rFonts w:ascii="Times New Roman" w:eastAsia="Times New Roman" w:hAnsi="Times New Roman" w:cs="Times New Roman"/>
        </w:rPr>
        <w:t>, Rachel Buxton</w:t>
      </w:r>
      <w:r>
        <w:rPr>
          <w:rFonts w:ascii="Times New Roman" w:eastAsia="Times New Roman" w:hAnsi="Times New Roman" w:cs="Times New Roman"/>
          <w:vertAlign w:val="superscript"/>
        </w:rPr>
        <w:t>a</w:t>
      </w:r>
      <w:r>
        <w:rPr>
          <w:rFonts w:ascii="Times New Roman" w:eastAsia="Times New Roman" w:hAnsi="Times New Roman" w:cs="Times New Roman"/>
        </w:rPr>
        <w:t>, Jeffrey O. Hanson</w:t>
      </w:r>
      <w:r>
        <w:rPr>
          <w:rFonts w:ascii="Times New Roman" w:eastAsia="Times New Roman" w:hAnsi="Times New Roman" w:cs="Times New Roman"/>
          <w:vertAlign w:val="superscript"/>
        </w:rPr>
        <w:t>a</w:t>
      </w:r>
      <w:r>
        <w:rPr>
          <w:rFonts w:ascii="Times New Roman" w:eastAsia="Times New Roman" w:hAnsi="Times New Roman" w:cs="Times New Roman"/>
        </w:rPr>
        <w:t>, Allison D. Binley</w:t>
      </w:r>
      <w:r>
        <w:rPr>
          <w:rFonts w:ascii="Times New Roman" w:eastAsia="Times New Roman" w:hAnsi="Times New Roman" w:cs="Times New Roman"/>
          <w:vertAlign w:val="superscript"/>
        </w:rPr>
        <w:t>a</w:t>
      </w:r>
      <w:r>
        <w:rPr>
          <w:rFonts w:ascii="Times New Roman" w:eastAsia="Times New Roman" w:hAnsi="Times New Roman" w:cs="Times New Roman"/>
        </w:rPr>
        <w:t>, Jeremy Pittman</w:t>
      </w:r>
      <w:r>
        <w:rPr>
          <w:rFonts w:ascii="Times New Roman" w:eastAsia="Times New Roman" w:hAnsi="Times New Roman" w:cs="Times New Roman"/>
          <w:vertAlign w:val="superscript"/>
        </w:rPr>
        <w:t>c</w:t>
      </w:r>
      <w:r>
        <w:rPr>
          <w:rFonts w:ascii="Times New Roman" w:eastAsia="Times New Roman" w:hAnsi="Times New Roman" w:cs="Times New Roman"/>
        </w:rPr>
        <w:t>, Vivitskaia Tulloch</w:t>
      </w:r>
      <w:r>
        <w:rPr>
          <w:rFonts w:ascii="Times New Roman" w:eastAsia="Times New Roman" w:hAnsi="Times New Roman" w:cs="Times New Roman"/>
          <w:vertAlign w:val="superscript"/>
        </w:rPr>
        <w:t>d</w:t>
      </w:r>
      <w:r>
        <w:rPr>
          <w:rFonts w:ascii="Times New Roman" w:eastAsia="Times New Roman" w:hAnsi="Times New Roman" w:cs="Times New Roman"/>
        </w:rPr>
        <w:t>, Frank A. La Sorte</w:t>
      </w:r>
      <w:r>
        <w:rPr>
          <w:rFonts w:ascii="Times New Roman" w:eastAsia="Times New Roman" w:hAnsi="Times New Roman" w:cs="Times New Roman"/>
          <w:vertAlign w:val="superscript"/>
        </w:rPr>
        <w:t>e</w:t>
      </w:r>
      <w:r>
        <w:rPr>
          <w:rFonts w:ascii="Times New Roman" w:eastAsia="Times New Roman" w:hAnsi="Times New Roman" w:cs="Times New Roman"/>
        </w:rPr>
        <w:t>, Peter H. Verburg</w:t>
      </w:r>
      <w:r>
        <w:rPr>
          <w:rFonts w:ascii="Times New Roman" w:eastAsia="Times New Roman" w:hAnsi="Times New Roman" w:cs="Times New Roman"/>
          <w:vertAlign w:val="superscript"/>
        </w:rPr>
        <w:t>f</w:t>
      </w:r>
      <w:r>
        <w:rPr>
          <w:rFonts w:ascii="Times New Roman" w:eastAsia="Times New Roman" w:hAnsi="Times New Roman" w:cs="Times New Roman"/>
        </w:rPr>
        <w:t>, Amanda D. Rodewald</w:t>
      </w:r>
      <w:r>
        <w:rPr>
          <w:rFonts w:ascii="Times New Roman" w:eastAsia="Times New Roman" w:hAnsi="Times New Roman" w:cs="Times New Roman"/>
          <w:vertAlign w:val="superscript"/>
        </w:rPr>
        <w:t>e,g</w:t>
      </w:r>
      <w:r>
        <w:rPr>
          <w:rFonts w:ascii="Times New Roman" w:eastAsia="Times New Roman" w:hAnsi="Times New Roman" w:cs="Times New Roman"/>
        </w:rPr>
        <w:t>, Scott Wilson</w:t>
      </w:r>
      <w:r>
        <w:rPr>
          <w:rFonts w:ascii="Times New Roman" w:eastAsia="Times New Roman" w:hAnsi="Times New Roman" w:cs="Times New Roman"/>
          <w:vertAlign w:val="superscript"/>
        </w:rPr>
        <w:t>a,h</w:t>
      </w:r>
      <w:r>
        <w:rPr>
          <w:rFonts w:ascii="Times New Roman" w:eastAsia="Times New Roman" w:hAnsi="Times New Roman" w:cs="Times New Roman"/>
        </w:rPr>
        <w:t>, Hugh P. Possingham</w:t>
      </w:r>
      <w:r>
        <w:rPr>
          <w:rFonts w:ascii="Times New Roman" w:eastAsia="Times New Roman" w:hAnsi="Times New Roman" w:cs="Times New Roman"/>
          <w:vertAlign w:val="superscript"/>
        </w:rPr>
        <w:t>i</w:t>
      </w:r>
      <w:r>
        <w:rPr>
          <w:rFonts w:ascii="Times New Roman" w:eastAsia="Times New Roman" w:hAnsi="Times New Roman" w:cs="Times New Roman"/>
        </w:rPr>
        <w:t>, Joseph R. Bennett</w:t>
      </w:r>
      <w:r>
        <w:rPr>
          <w:rFonts w:ascii="Times New Roman" w:eastAsia="Times New Roman" w:hAnsi="Times New Roman" w:cs="Times New Roman"/>
          <w:vertAlign w:val="superscript"/>
        </w:rPr>
        <w:t>a</w:t>
      </w:r>
    </w:p>
    <w:p w14:paraId="4BFBBDFA" w14:textId="77777777" w:rsidR="00355FC1" w:rsidRDefault="00355FC1">
      <w:pPr>
        <w:spacing w:line="480" w:lineRule="auto"/>
        <w:rPr>
          <w:rFonts w:ascii="Times New Roman" w:eastAsia="Times New Roman" w:hAnsi="Times New Roman" w:cs="Times New Roman"/>
        </w:rPr>
      </w:pPr>
    </w:p>
    <w:p w14:paraId="13B3FE62"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Affiliations:</w:t>
      </w:r>
    </w:p>
    <w:p w14:paraId="7B32B1EA"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a </w:t>
      </w:r>
      <w:r>
        <w:rPr>
          <w:rFonts w:ascii="Times New Roman" w:eastAsia="Times New Roman" w:hAnsi="Times New Roman" w:cs="Times New Roman"/>
          <w:color w:val="000000"/>
        </w:rPr>
        <w:t>Department of Biology, 1125 Colonel By Drive, Carleton University, Ottawa ON, K1S 5B6 Canada.</w:t>
      </w:r>
    </w:p>
    <w:p w14:paraId="62E066AD"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b</w:t>
      </w:r>
      <w:r>
        <w:rPr>
          <w:rFonts w:ascii="Times New Roman" w:eastAsia="Times New Roman" w:hAnsi="Times New Roman" w:cs="Times New Roman"/>
          <w:color w:val="000000"/>
        </w:rPr>
        <w:t xml:space="preserve"> Ecosystem Science and Management Program, 3333 University Way, University of Northern British Columbia, Prince George BC, V2N 4Z9 Canada.</w:t>
      </w:r>
    </w:p>
    <w:p w14:paraId="55CFE0AD" w14:textId="77777777" w:rsidR="00355FC1" w:rsidRDefault="006B1440">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c</w:t>
      </w:r>
      <w:r>
        <w:rPr>
          <w:rFonts w:ascii="Times New Roman" w:eastAsia="Times New Roman" w:hAnsi="Times New Roman" w:cs="Times New Roman"/>
          <w:color w:val="000000"/>
        </w:rPr>
        <w:t>School of Planning, University of Waterloo, 200 University Ave W, Waterloo, ON, N2T 3G1, Canada</w:t>
      </w:r>
    </w:p>
    <w:p w14:paraId="22EB20EB" w14:textId="0DC3E924" w:rsidR="00355FC1" w:rsidRDefault="006B1440">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d </w:t>
      </w:r>
      <w:r>
        <w:rPr>
          <w:rFonts w:ascii="Times New Roman" w:eastAsia="Times New Roman" w:hAnsi="Times New Roman" w:cs="Times New Roman"/>
          <w:color w:val="000000"/>
        </w:rPr>
        <w:t xml:space="preserve">Conservation Decisions Lab, Department of Forest and Conservation Sciences, 2424 Main Mall, </w:t>
      </w:r>
      <w:r w:rsidR="00C564B4">
        <w:rPr>
          <w:rFonts w:ascii="Times New Roman" w:eastAsia="Times New Roman" w:hAnsi="Times New Roman" w:cs="Times New Roman"/>
          <w:color w:val="000000"/>
        </w:rPr>
        <w:t>c</w:t>
      </w:r>
    </w:p>
    <w:p w14:paraId="315AA992"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e </w:t>
      </w:r>
      <w:r>
        <w:rPr>
          <w:rFonts w:ascii="Times New Roman" w:eastAsia="Times New Roman" w:hAnsi="Times New Roman" w:cs="Times New Roman"/>
          <w:color w:val="000000"/>
        </w:rPr>
        <w:t xml:space="preserve">Cornell Lab of Ornithology, </w:t>
      </w:r>
      <w:r>
        <w:rPr>
          <w:rFonts w:ascii="Times New Roman" w:eastAsia="Times New Roman" w:hAnsi="Times New Roman" w:cs="Times New Roman"/>
        </w:rPr>
        <w:t>Cornell University</w:t>
      </w:r>
      <w:r>
        <w:rPr>
          <w:rFonts w:ascii="Times New Roman" w:eastAsia="Times New Roman" w:hAnsi="Times New Roman" w:cs="Times New Roman"/>
          <w:color w:val="000000"/>
        </w:rPr>
        <w:t>, Ithaca, NY 14850, USA</w:t>
      </w:r>
    </w:p>
    <w:p w14:paraId="7E28037A"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f </w:t>
      </w:r>
      <w:r>
        <w:rPr>
          <w:rFonts w:ascii="Times New Roman" w:eastAsia="Times New Roman" w:hAnsi="Times New Roman" w:cs="Times New Roman"/>
        </w:rPr>
        <w:t>Institute for Environmental Studies</w:t>
      </w:r>
      <w:r>
        <w:rPr>
          <w:rFonts w:ascii="Times New Roman" w:eastAsia="Times New Roman" w:hAnsi="Times New Roman" w:cs="Times New Roman"/>
          <w:color w:val="000000"/>
        </w:rPr>
        <w:t>, VU University Amsterdam, Amsterdam, The Netherlands</w:t>
      </w:r>
    </w:p>
    <w:p w14:paraId="601A5D6C"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g</w:t>
      </w:r>
      <w:r>
        <w:rPr>
          <w:rFonts w:ascii="Times New Roman" w:eastAsia="Times New Roman" w:hAnsi="Times New Roman" w:cs="Times New Roman"/>
          <w:color w:val="000000"/>
        </w:rPr>
        <w:t xml:space="preserve"> Department of Natural Resources</w:t>
      </w:r>
      <w:r>
        <w:rPr>
          <w:rFonts w:ascii="Times New Roman" w:eastAsia="Times New Roman" w:hAnsi="Times New Roman" w:cs="Times New Roman"/>
        </w:rPr>
        <w:t xml:space="preserve"> and the Environment</w:t>
      </w:r>
      <w:r>
        <w:rPr>
          <w:rFonts w:ascii="Times New Roman" w:eastAsia="Times New Roman" w:hAnsi="Times New Roman" w:cs="Times New Roman"/>
          <w:color w:val="000000"/>
        </w:rPr>
        <w:t>, Cornell University, Ithaca, NY 14853, USA.</w:t>
      </w:r>
    </w:p>
    <w:p w14:paraId="6E7EED0C"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h </w:t>
      </w:r>
      <w:r>
        <w:rPr>
          <w:rFonts w:ascii="Times New Roman" w:eastAsia="Times New Roman" w:hAnsi="Times New Roman" w:cs="Times New Roman"/>
          <w:color w:val="000000"/>
        </w:rPr>
        <w:t>Wildlife Research Division, Environment and Climate Change Canada, 1125 Colonel By Drive, Ottawa, Ontario, Canada, K1S 5B6</w:t>
      </w:r>
    </w:p>
    <w:p w14:paraId="1658C605" w14:textId="77777777" w:rsidR="00355FC1" w:rsidRDefault="006B1440">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i </w:t>
      </w:r>
      <w:r>
        <w:rPr>
          <w:rFonts w:ascii="Times New Roman" w:eastAsia="Times New Roman" w:hAnsi="Times New Roman" w:cs="Times New Roman"/>
          <w:color w:val="000000"/>
        </w:rPr>
        <w:t xml:space="preserve">Centre for Biodiversity and Conservation Science, </w:t>
      </w:r>
      <w:r>
        <w:rPr>
          <w:rFonts w:ascii="Times New Roman" w:eastAsia="Times New Roman" w:hAnsi="Times New Roman" w:cs="Times New Roman"/>
        </w:rPr>
        <w:t>University of Queensland</w:t>
      </w:r>
      <w:r>
        <w:rPr>
          <w:rFonts w:ascii="Times New Roman" w:eastAsia="Times New Roman" w:hAnsi="Times New Roman" w:cs="Times New Roman"/>
          <w:color w:val="000000"/>
        </w:rPr>
        <w:t>, St Lucia, Queensland 4067, Australia</w:t>
      </w:r>
    </w:p>
    <w:p w14:paraId="66B16D94" w14:textId="77777777" w:rsidR="00355FC1" w:rsidRDefault="00355FC1">
      <w:pPr>
        <w:spacing w:line="480" w:lineRule="auto"/>
        <w:ind w:left="357" w:hanging="357"/>
        <w:rPr>
          <w:rFonts w:ascii="Times New Roman" w:eastAsia="Times New Roman" w:hAnsi="Times New Roman" w:cs="Times New Roman"/>
          <w:color w:val="000000"/>
        </w:rPr>
      </w:pPr>
    </w:p>
    <w:p w14:paraId="3FC5B6B5"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*Corresponding author: Department of Biology, 1125 Colonel By Drive, Carleton University, Ottawa ON, K1S 5B6 Canada. Email: </w:t>
      </w:r>
      <w:hyperlink r:id="rId5">
        <w:r>
          <w:rPr>
            <w:rFonts w:ascii="Times New Roman" w:eastAsia="Times New Roman" w:hAnsi="Times New Roman" w:cs="Times New Roman"/>
          </w:rPr>
          <w:t>richard.schuster@glel.carleton.ca</w:t>
        </w:r>
      </w:hyperlink>
      <w:r>
        <w:rPr>
          <w:rFonts w:ascii="Times New Roman" w:eastAsia="Times New Roman" w:hAnsi="Times New Roman" w:cs="Times New Roman"/>
          <w:color w:val="0000FF"/>
          <w:u w:val="single"/>
        </w:rPr>
        <w:t xml:space="preserve">, </w:t>
      </w:r>
      <w:r>
        <w:rPr>
          <w:rFonts w:ascii="Times New Roman" w:eastAsia="Times New Roman" w:hAnsi="Times New Roman" w:cs="Times New Roman"/>
        </w:rPr>
        <w:t>Phone: +1 250 631 8324, ORCID: 0000-0003-3191-7869</w:t>
      </w:r>
    </w:p>
    <w:p w14:paraId="1EFF25D5" w14:textId="77777777" w:rsidR="00355FC1" w:rsidRDefault="006B1440">
      <w:pPr>
        <w:spacing w:line="480" w:lineRule="auto"/>
        <w:rPr>
          <w:rFonts w:ascii="Times New Roman" w:eastAsia="Times New Roman" w:hAnsi="Times New Roman" w:cs="Times New Roman"/>
        </w:rPr>
      </w:pPr>
      <w:r>
        <w:br w:type="page"/>
      </w:r>
    </w:p>
    <w:p w14:paraId="3D5B1B52"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First paragraph</w:t>
      </w:r>
    </w:p>
    <w:p w14:paraId="6B33E271" w14:textId="23FA3018"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Despite being key instruments in conservation efforts, protected areas are vulnerable to risks associated with (i) weak enforcement and governance</w:t>
      </w:r>
      <w:r w:rsidR="00C564B4">
        <w:rPr>
          <w:rFonts w:ascii="Times New Roman" w:eastAsia="Times New Roman" w:hAnsi="Times New Roman" w:cs="Times New Roman"/>
        </w:rPr>
        <w:fldChar w:fldCharType="begin"/>
      </w:r>
      <w:r w:rsidR="00C564B4">
        <w:rPr>
          <w:rFonts w:ascii="Times New Roman" w:eastAsia="Times New Roman" w:hAnsi="Times New Roman" w:cs="Times New Roman"/>
        </w:rPr>
        <w:instrText xml:space="preserve"> ADDIN ZOTERO_ITEM CSL_CITATION {"citationID":"mCzbNdQc","properties":{"formattedCitation":"\\super 1\\nosupersub{}","plainCitation":"1","noteIndex":0},"citationItems":[{"id":1165,"uris":["http://zotero.org/users/878981/items/5ESHQ8QG"],"uri":["http://zotero.org/users/878981/items/5ESHQ8QG"],"itemData":{"id":1165,"type":"article-journal","container-title":"Conservation Letters","DOI":"10.1111/j.1755-263X.2010.00147.x","ISSN":"1755-263X","issue":"1","note":"publisher: Blackwell Publishing Inc\nCitation Key: CONL:CONL147","page":"9-20","title":"Protected area downgrading, downsizing, and degazettement (PADDD) and its conservation implications","volume":"4","author":[{"family":"Mascia","given":"Michael B"},{"family":"Pailler","given":"Sharon"}],"issued":{"date-parts":[["2011"]]}}}],"schema":"https://github.com/citation-style-language/schema/raw/master/csl-citation.json"} </w:instrText>
      </w:r>
      <w:r w:rsidR="00C564B4">
        <w:rPr>
          <w:rFonts w:ascii="Times New Roman" w:eastAsia="Times New Roman" w:hAnsi="Times New Roman" w:cs="Times New Roman"/>
        </w:rPr>
        <w:fldChar w:fldCharType="separate"/>
      </w:r>
      <w:r w:rsidR="00C564B4" w:rsidRPr="00C564B4">
        <w:rPr>
          <w:rFonts w:ascii="Times New Roman" w:hAnsi="Times New Roman" w:cs="Times New Roman"/>
          <w:vertAlign w:val="superscript"/>
        </w:rPr>
        <w:t>1</w:t>
      </w:r>
      <w:r w:rsidR="00C564B4">
        <w:rPr>
          <w:rFonts w:ascii="Times New Roman" w:eastAsia="Times New Roman" w:hAnsi="Times New Roman" w:cs="Times New Roman"/>
        </w:rPr>
        <w:fldChar w:fldCharType="end"/>
      </w:r>
      <w:r>
        <w:rPr>
          <w:rFonts w:ascii="Times New Roman" w:eastAsia="Times New Roman" w:hAnsi="Times New Roman" w:cs="Times New Roman"/>
        </w:rPr>
        <w:t>, (ii) pressure from land-use intensification</w:t>
      </w:r>
      <w:r w:rsidR="002C709C">
        <w:rPr>
          <w:rFonts w:ascii="Times New Roman" w:eastAsia="Times New Roman" w:hAnsi="Times New Roman" w:cs="Times New Roman"/>
        </w:rPr>
        <w:fldChar w:fldCharType="begin"/>
      </w:r>
      <w:r w:rsidR="002C709C">
        <w:rPr>
          <w:rFonts w:ascii="Times New Roman" w:eastAsia="Times New Roman" w:hAnsi="Times New Roman" w:cs="Times New Roman"/>
        </w:rPr>
        <w:instrText xml:space="preserve"> ADDIN ZOTERO_ITEM CSL_CITATION {"citationID":"MKMkRh81","properties":{"formattedCitation":"\\super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C709C">
        <w:rPr>
          <w:rFonts w:ascii="Times New Roman" w:eastAsia="Times New Roman" w:hAnsi="Times New Roman" w:cs="Times New Roman"/>
        </w:rPr>
        <w:fldChar w:fldCharType="separate"/>
      </w:r>
      <w:r w:rsidR="002C709C" w:rsidRPr="002C709C">
        <w:rPr>
          <w:rFonts w:ascii="Times New Roman" w:hAnsi="Times New Roman" w:cs="Times New Roman"/>
          <w:vertAlign w:val="superscript"/>
        </w:rPr>
        <w:t>2</w:t>
      </w:r>
      <w:r w:rsidR="002C709C">
        <w:rPr>
          <w:rFonts w:ascii="Times New Roman" w:eastAsia="Times New Roman" w:hAnsi="Times New Roman" w:cs="Times New Roman"/>
        </w:rPr>
        <w:fldChar w:fldCharType="end"/>
      </w:r>
      <w:r>
        <w:rPr>
          <w:rFonts w:ascii="Times New Roman" w:eastAsia="Times New Roman" w:hAnsi="Times New Roman" w:cs="Times New Roman"/>
        </w:rPr>
        <w:t>, and (iii) climate change</w:t>
      </w:r>
      <w:r w:rsidR="00AF7756">
        <w:rPr>
          <w:rFonts w:ascii="Times New Roman" w:eastAsia="Times New Roman" w:hAnsi="Times New Roman" w:cs="Times New Roman"/>
        </w:rPr>
        <w:fldChar w:fldCharType="begin"/>
      </w:r>
      <w:r w:rsidR="00AF7756">
        <w:rPr>
          <w:rFonts w:ascii="Times New Roman" w:eastAsia="Times New Roman" w:hAnsi="Times New Roman" w:cs="Times New Roman"/>
        </w:rPr>
        <w:instrText xml:space="preserve"> ADDIN ZOTERO_ITEM CSL_CITATION {"citationID":"SXoWNlqn","properties":{"formattedCitation":"\\super 3\\nosupersub{}","plainCitation":"3","noteIndex":0},"citationItems":[{"id":843,"uris":["http://zotero.org/users/878981/items/YR7HKC6V"],"uri":["http://zotero.org/users/878981/items/YR7HKC6V"],"itemData":{"id":843,"type":"article-journal","container-title":"Nature communications","issue":"1","note":"publisher: Nature Publishing Group","page":"1–10","source":"Google Scholar","title":"Predicted climate shifts within terrestrial protected areas worldwide","volume":"10","author":[{"family":"Hoffmann","given":"Samuel"},{"family":"Irl","given":"Severin DH"},{"family":"Beierkuhnlein","given":"Carl"}],"issued":{"date-parts":[["2019"]]}}}],"schema":"https://github.com/citation-style-language/schema/raw/master/csl-citation.json"} </w:instrText>
      </w:r>
      <w:r w:rsidR="00AF7756">
        <w:rPr>
          <w:rFonts w:ascii="Times New Roman" w:eastAsia="Times New Roman" w:hAnsi="Times New Roman" w:cs="Times New Roman"/>
        </w:rPr>
        <w:fldChar w:fldCharType="separate"/>
      </w:r>
      <w:r w:rsidR="00AF7756" w:rsidRPr="00AF7756">
        <w:rPr>
          <w:rFonts w:ascii="Times New Roman" w:hAnsi="Times New Roman" w:cs="Times New Roman"/>
          <w:vertAlign w:val="superscript"/>
        </w:rPr>
        <w:t>3</w:t>
      </w:r>
      <w:r w:rsidR="00AF7756">
        <w:rPr>
          <w:rFonts w:ascii="Times New Roman" w:eastAsia="Times New Roman" w:hAnsi="Times New Roman" w:cs="Times New Roman"/>
        </w:rPr>
        <w:fldChar w:fldCharType="end"/>
      </w:r>
      <w:r>
        <w:rPr>
          <w:rFonts w:ascii="Times New Roman" w:eastAsia="Times New Roman" w:hAnsi="Times New Roman" w:cs="Times New Roman"/>
        </w:rPr>
        <w:t>, any of which can reduce their effectiveness. Although failing to consider such risk factors in planning diminishes the ability of protected areas to uphold international biodiversity goals</w:t>
      </w:r>
      <w:r w:rsidR="004D3537">
        <w:rPr>
          <w:rFonts w:ascii="Times New Roman" w:eastAsia="Times New Roman" w:hAnsi="Times New Roman" w:cs="Times New Roman"/>
        </w:rPr>
        <w:fldChar w:fldCharType="begin"/>
      </w:r>
      <w:r w:rsidR="003668BB">
        <w:rPr>
          <w:rFonts w:ascii="Times New Roman" w:eastAsia="Times New Roman" w:hAnsi="Times New Roman" w:cs="Times New Roman"/>
        </w:rPr>
        <w:instrText xml:space="preserve"> ADDIN ZOTERO_ITEM CSL_CITATION {"citationID":"qieGcYJz","properties":{"formattedCitation":"\\super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4D3537">
        <w:rPr>
          <w:rFonts w:ascii="Times New Roman" w:eastAsia="Times New Roman" w:hAnsi="Times New Roman" w:cs="Times New Roman"/>
        </w:rPr>
        <w:fldChar w:fldCharType="separate"/>
      </w:r>
      <w:r w:rsidR="004D3537" w:rsidRPr="004D3537">
        <w:rPr>
          <w:rFonts w:ascii="Times New Roman" w:hAnsi="Times New Roman" w:cs="Times New Roman"/>
          <w:vertAlign w:val="superscript"/>
        </w:rPr>
        <w:t>4</w:t>
      </w:r>
      <w:r w:rsidR="004D3537">
        <w:rPr>
          <w:rFonts w:ascii="Times New Roman" w:eastAsia="Times New Roman" w:hAnsi="Times New Roman" w:cs="Times New Roman"/>
        </w:rPr>
        <w:fldChar w:fldCharType="end"/>
      </w:r>
      <w:r>
        <w:rPr>
          <w:rFonts w:ascii="Times New Roman" w:eastAsia="Times New Roman" w:hAnsi="Times New Roman" w:cs="Times New Roman"/>
        </w:rPr>
        <w:t xml:space="preserve">, accounting for them can require additional expenditure. Here we show that plans for expanding the global protected area system that explicitly account for such risks require small </w:t>
      </w:r>
      <w:r w:rsidR="004974F5">
        <w:rPr>
          <w:rFonts w:ascii="Times New Roman" w:eastAsia="Times New Roman" w:hAnsi="Times New Roman" w:cs="Times New Roman"/>
        </w:rPr>
        <w:t>(</w:t>
      </w:r>
      <w:r w:rsidR="00533554">
        <w:rPr>
          <w:rFonts w:ascii="Times New Roman" w:eastAsia="Times New Roman" w:hAnsi="Times New Roman" w:cs="Times New Roman"/>
        </w:rPr>
        <w:t>1</w:t>
      </w:r>
      <w:r w:rsidR="004974F5">
        <w:rPr>
          <w:rFonts w:ascii="Times New Roman" w:eastAsia="Times New Roman" w:hAnsi="Times New Roman" w:cs="Times New Roman"/>
        </w:rPr>
        <w:t>.</w:t>
      </w:r>
      <w:r w:rsidR="00533554">
        <w:rPr>
          <w:rFonts w:ascii="Times New Roman" w:eastAsia="Times New Roman" w:hAnsi="Times New Roman" w:cs="Times New Roman"/>
        </w:rPr>
        <w:t>6</w:t>
      </w:r>
      <w:r>
        <w:rPr>
          <w:rFonts w:ascii="Times New Roman" w:eastAsia="Times New Roman" w:hAnsi="Times New Roman" w:cs="Times New Roman"/>
        </w:rPr>
        <w:t xml:space="preserve">%) increases in the amount of land protected relative to ignoring risk. Using a multi-objective spatial optimization routine, we developed plans to expand the existing protected area estate – ensuring adequate coverage of all known terrestrial vertebrate species – that accounted for these three categories of risk. Among the three risk categories, governance drove the greatest variation in the location of land prioritized for protection. In particular, conserving wide-ranging species required countries with relatively strong governance to protect more land when bordering nations with comparatively weak governance. Our results both underscore the need for cross-jurisdictional coordination and demonstrate how risk can be efficiently incorporated into global planning efforts. </w:t>
      </w:r>
    </w:p>
    <w:p w14:paraId="4082F818" w14:textId="77777777" w:rsidR="00355FC1" w:rsidRDefault="00355FC1">
      <w:pPr>
        <w:spacing w:before="57" w:after="57" w:line="480" w:lineRule="auto"/>
        <w:rPr>
          <w:rFonts w:ascii="Times New Roman" w:eastAsia="Times New Roman" w:hAnsi="Times New Roman" w:cs="Times New Roman"/>
        </w:rPr>
      </w:pPr>
    </w:p>
    <w:p w14:paraId="7B74920C"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t>Main text</w:t>
      </w:r>
    </w:p>
    <w:p w14:paraId="4213D4B0" w14:textId="1F93B2A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P</w:t>
      </w:r>
      <w:r>
        <w:rPr>
          <w:rFonts w:ascii="Times New Roman" w:eastAsia="Times New Roman" w:hAnsi="Times New Roman" w:cs="Times New Roman"/>
          <w:color w:val="000000"/>
        </w:rPr>
        <w:t xml:space="preserve">rotecting habitat is one of the best strategies for stemming the alarming decline </w:t>
      </w:r>
      <w:r>
        <w:rPr>
          <w:rFonts w:ascii="Times New Roman" w:eastAsia="Times New Roman" w:hAnsi="Times New Roman" w:cs="Times New Roman"/>
        </w:rPr>
        <w:t>of</w:t>
      </w:r>
      <w:r>
        <w:rPr>
          <w:rFonts w:ascii="Times New Roman" w:eastAsia="Times New Roman" w:hAnsi="Times New Roman" w:cs="Times New Roman"/>
          <w:color w:val="000000"/>
        </w:rPr>
        <w:t xml:space="preserve"> biodiversity</w:t>
      </w:r>
      <w:r w:rsidR="007A76BB">
        <w:rPr>
          <w:rFonts w:ascii="Times New Roman" w:eastAsia="Times New Roman" w:hAnsi="Times New Roman" w:cs="Times New Roman"/>
          <w:color w:val="000000"/>
        </w:rPr>
        <w:fldChar w:fldCharType="begin"/>
      </w:r>
      <w:r w:rsidR="007A76BB">
        <w:rPr>
          <w:rFonts w:ascii="Times New Roman" w:eastAsia="Times New Roman" w:hAnsi="Times New Roman" w:cs="Times New Roman"/>
          <w:color w:val="000000"/>
        </w:rPr>
        <w:instrText xml:space="preserve"> ADDIN ZOTERO_ITEM CSL_CITATION {"citationID":"nvEmJ1HL","properties":{"formattedCitation":"\\super 5\\nosupersub{}","plainCitation":"5","noteIndex":0},"citationItems":[{"id":871,"uris":["http://zotero.org/users/878981/items/FSA6YZGH"],"uri":["http://zotero.org/users/878981/items/FSA6YZGH"],"itemData":{"id":871,"type":"article-journal","container-title":"Nature","issue":"7525","page":"67–73","source":"Google Scholar","title":"The performance and potential of protected areas","volume":"515","author":[{"family":"Watson","given":"James EM"},{"family":"Dudley","given":"Nigel"},{"family":"Segan","given":"Daniel B."},{"family":"Hockings","given":"Marc"}],"issued":{"date-parts":[["2014"]]}}}],"schema":"https://github.com/citation-style-language/schema/raw/master/csl-citation.json"} </w:instrText>
      </w:r>
      <w:r w:rsidR="007A76BB">
        <w:rPr>
          <w:rFonts w:ascii="Times New Roman" w:eastAsia="Times New Roman" w:hAnsi="Times New Roman" w:cs="Times New Roman"/>
          <w:color w:val="000000"/>
        </w:rPr>
        <w:fldChar w:fldCharType="separate"/>
      </w:r>
      <w:r w:rsidR="007A76BB" w:rsidRPr="007A76BB">
        <w:rPr>
          <w:rFonts w:ascii="Times New Roman" w:hAnsi="Times New Roman" w:cs="Times New Roman"/>
          <w:vertAlign w:val="superscript"/>
        </w:rPr>
        <w:t>5</w:t>
      </w:r>
      <w:r w:rsidR="007A76BB">
        <w:rPr>
          <w:rFonts w:ascii="Times New Roman" w:eastAsia="Times New Roman" w:hAnsi="Times New Roman" w:cs="Times New Roman"/>
          <w:color w:val="000000"/>
        </w:rPr>
        <w:fldChar w:fldCharType="end"/>
      </w:r>
      <w:r>
        <w:rPr>
          <w:rFonts w:ascii="Times New Roman" w:eastAsia="Times New Roman" w:hAnsi="Times New Roman" w:cs="Times New Roman"/>
        </w:rPr>
        <w:t xml:space="preserve">. As such, the cornerstone of the new global framework for biodiversity conservation is to protect at least </w:t>
      </w:r>
      <w:commentRangeStart w:id="0"/>
      <w:r>
        <w:rPr>
          <w:rFonts w:ascii="Times New Roman" w:eastAsia="Times New Roman" w:hAnsi="Times New Roman" w:cs="Times New Roman"/>
        </w:rPr>
        <w:t xml:space="preserve">30% </w:t>
      </w:r>
      <w:commentRangeEnd w:id="0"/>
      <w:r w:rsidR="00D5708F">
        <w:rPr>
          <w:rStyle w:val="CommentReference"/>
        </w:rPr>
        <w:commentReference w:id="0"/>
      </w:r>
      <w:r>
        <w:rPr>
          <w:rFonts w:ascii="Times New Roman" w:eastAsia="Times New Roman" w:hAnsi="Times New Roman" w:cs="Times New Roman"/>
        </w:rPr>
        <w:t>of terrestrial land area by 2030</w:t>
      </w:r>
      <w:r w:rsidR="002E6F31">
        <w:rPr>
          <w:rFonts w:ascii="Times New Roman" w:eastAsia="Times New Roman" w:hAnsi="Times New Roman" w:cs="Times New Roman"/>
        </w:rPr>
        <w:fldChar w:fldCharType="begin"/>
      </w:r>
      <w:r w:rsidR="003668BB">
        <w:rPr>
          <w:rFonts w:ascii="Times New Roman" w:eastAsia="Times New Roman" w:hAnsi="Times New Roman" w:cs="Times New Roman"/>
        </w:rPr>
        <w:instrText xml:space="preserve"> ADDIN ZOTERO_ITEM CSL_CITATION {"citationID":"hBnJe0D4","properties":{"formattedCitation":"\\super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2E6F31">
        <w:rPr>
          <w:rFonts w:ascii="Times New Roman" w:eastAsia="Times New Roman" w:hAnsi="Times New Roman" w:cs="Times New Roman"/>
        </w:rPr>
        <w:fldChar w:fldCharType="separate"/>
      </w:r>
      <w:r w:rsidR="002E6F31" w:rsidRPr="004D3537">
        <w:rPr>
          <w:rFonts w:ascii="Times New Roman" w:hAnsi="Times New Roman" w:cs="Times New Roman"/>
          <w:vertAlign w:val="superscript"/>
        </w:rPr>
        <w:t>4</w:t>
      </w:r>
      <w:r w:rsidR="002E6F31">
        <w:rPr>
          <w:rFonts w:ascii="Times New Roman" w:eastAsia="Times New Roman" w:hAnsi="Times New Roman" w:cs="Times New Roman"/>
        </w:rPr>
        <w:fldChar w:fldCharType="end"/>
      </w:r>
      <w:r>
        <w:rPr>
          <w:rFonts w:ascii="Times New Roman" w:eastAsia="Times New Roman" w:hAnsi="Times New Roman" w:cs="Times New Roman"/>
        </w:rPr>
        <w:t>.  Most current approaches for identifying important areas to protect rely upon estimations of the conservation value of the land for biodiversity and the threats it faces</w:t>
      </w:r>
      <w:r w:rsidR="00E47CA6">
        <w:rPr>
          <w:rFonts w:ascii="Times New Roman" w:eastAsia="Times New Roman" w:hAnsi="Times New Roman" w:cs="Times New Roman"/>
        </w:rPr>
        <w:fldChar w:fldCharType="begin"/>
      </w:r>
      <w:r w:rsidR="003668BB">
        <w:rPr>
          <w:rFonts w:ascii="Times New Roman" w:eastAsia="Times New Roman" w:hAnsi="Times New Roman" w:cs="Times New Roman"/>
        </w:rPr>
        <w:instrText xml:space="preserve"> ADDIN ZOTERO_ITEM CSL_CITATION {"citationID":"RS22Wpfl","properties":{"formattedCitation":"\\super 4,6,7\\nosupersub{}","plainCitation":"4,6,7","noteIndex":0},"citationItems":[{"id":840,"uris":["http://zotero.org/users/878981/items/SFEVMJYB"],"uri":["http://zotero.org/users/878981/items/SFEVMJYB"],"itemData":{"id":840,"type":"webpage","title":"Zero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id":841,"uris":["http://zotero.org/users/878981/items/X76NAH4G"],"uri":["http://zotero.org/users/878981/items/X76NAH4G"],"itemData":{"id":841,"type":"article-journal","container-title":"science","issue":"5783","note":"publisher: American Association for the Advancement of Science","page":"58–61","source":"Google Scholar","title":"Global biodiversity conservation priorities","volume":"313","author":[{"family":"Brooks","given":"Thomas M."},{"family":"Mittermeier","given":"Russell A."},{"family":"Fonseca","given":"Gustavo AB","non-dropping-particle":"da"},{"family":"Gerlach","given":"Justin"},{"family":"Hoffmann","given":"Michael"},{"family":"Lamoreux","given":"John F."},{"family":"Mittermeier","given":"Cristina Goettsch"},{"family":"Pilgrim","given":"John D."},{"family":"Rodrigues","given":"Ana SL"}],"issued":{"date-parts":[["2006"]]}}},{"id":987,"uris":["http://zotero.org/users/878981/items/3BJFD82E"],"uri":["http://zotero.org/users/878981/items/3BJFD82E"],"itemData":{"id":987,"type":"article-journal","abstract":"Meeting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E47CA6">
        <w:rPr>
          <w:rFonts w:ascii="Times New Roman" w:eastAsia="Times New Roman" w:hAnsi="Times New Roman" w:cs="Times New Roman"/>
        </w:rPr>
        <w:fldChar w:fldCharType="separate"/>
      </w:r>
      <w:r w:rsidR="00E47CA6" w:rsidRPr="00E47CA6">
        <w:rPr>
          <w:rFonts w:ascii="Times New Roman" w:hAnsi="Times New Roman" w:cs="Times New Roman"/>
          <w:vertAlign w:val="superscript"/>
        </w:rPr>
        <w:t>4,6,7</w:t>
      </w:r>
      <w:r w:rsidR="00E47CA6">
        <w:rPr>
          <w:rFonts w:ascii="Times New Roman" w:eastAsia="Times New Roman" w:hAnsi="Times New Roman" w:cs="Times New Roman"/>
        </w:rPr>
        <w:fldChar w:fldCharType="end"/>
      </w:r>
      <w:r>
        <w:rPr>
          <w:rFonts w:ascii="Times New Roman" w:eastAsia="Times New Roman" w:hAnsi="Times New Roman" w:cs="Times New Roman"/>
        </w:rPr>
        <w:t>. Seldom articulated in such plans is the tacit assumption that protection is enforced, effective, and permanent, yet it is well known many protected areas are subject to risks from weak governance,</w:t>
      </w:r>
      <w:r w:rsidR="0078434D">
        <w:rPr>
          <w:rFonts w:ascii="Times New Roman" w:eastAsia="Times New Roman" w:hAnsi="Times New Roman" w:cs="Times New Roman"/>
        </w:rPr>
        <w:t xml:space="preserve"> </w:t>
      </w:r>
      <w:r>
        <w:rPr>
          <w:rFonts w:ascii="Times New Roman" w:eastAsia="Times New Roman" w:hAnsi="Times New Roman" w:cs="Times New Roman"/>
          <w:color w:val="000000"/>
        </w:rPr>
        <w:t xml:space="preserve">land use intensification, and </w:t>
      </w:r>
      <w:r>
        <w:rPr>
          <w:rFonts w:ascii="Times New Roman" w:eastAsia="Times New Roman" w:hAnsi="Times New Roman" w:cs="Times New Roman"/>
        </w:rPr>
        <w:t>c</w:t>
      </w:r>
      <w:r>
        <w:rPr>
          <w:rFonts w:ascii="Times New Roman" w:eastAsia="Times New Roman" w:hAnsi="Times New Roman" w:cs="Times New Roman"/>
          <w:color w:val="000000"/>
        </w:rPr>
        <w:t xml:space="preserve">limate change. For example: the quality of governance </w:t>
      </w:r>
      <w:r>
        <w:rPr>
          <w:rFonts w:ascii="Times New Roman" w:eastAsia="Times New Roman" w:hAnsi="Times New Roman" w:cs="Times New Roman"/>
        </w:rPr>
        <w:t>relates to</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lastRenderedPageBreak/>
        <w:t>investment in conservation</w:t>
      </w:r>
      <w:r w:rsidR="00527A63">
        <w:rPr>
          <w:rFonts w:ascii="Times New Roman" w:eastAsia="Times New Roman" w:hAnsi="Times New Roman" w:cs="Times New Roman"/>
          <w:color w:val="000000"/>
        </w:rPr>
        <w:fldChar w:fldCharType="begin"/>
      </w:r>
      <w:r w:rsidR="00527A63">
        <w:rPr>
          <w:rFonts w:ascii="Times New Roman" w:eastAsia="Times New Roman" w:hAnsi="Times New Roman" w:cs="Times New Roman"/>
          <w:color w:val="000000"/>
        </w:rPr>
        <w:instrText xml:space="preserve"> ADDIN ZOTERO_ITEM CSL_CITATION {"citationID":"vWA9fRsf","properties":{"formattedCitation":"\\super 8,9\\nosupersub{}","plainCitation":"8,9","noteIndex":0},"citationItems":[{"id":837,"uris":["http://zotero.org/users/878981/items/PI9T6SWC"],"uri":["http://zotero.org/users/878981/items/PI9T6SWC"],"itemData":{"id":837,"type":"article-journal","container-title":"Environmental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F."}],"issued":{"date-parts":[["2018"]]}}},{"id":836,"uris":["http://zotero.org/users/878981/items/8RUH7MFK"],"uri":["http://zotero.org/users/878981/items/8RUH7MFK"],"itemData":{"id":836,"type":"article-journal","container-title":"Conservation Letters","issue":"1","note":"publisher: Wiley Online Library","page":"12–20","source":"Google Scholar","title":"Biodiversity, governance, and the allocation of international aid for conservation","volume":"6","author":[{"family":"Miller","given":"Daniel C."},{"family":"Agrawal","given":"Arun"},{"family":"Roberts","given":"J. Timmons"}],"issued":{"date-parts":[["2013"]]}}}],"schema":"https://github.com/citation-style-language/schema/raw/master/csl-citation.json"} </w:instrText>
      </w:r>
      <w:r w:rsidR="00527A63">
        <w:rPr>
          <w:rFonts w:ascii="Times New Roman" w:eastAsia="Times New Roman" w:hAnsi="Times New Roman" w:cs="Times New Roman"/>
          <w:color w:val="000000"/>
        </w:rPr>
        <w:fldChar w:fldCharType="separate"/>
      </w:r>
      <w:r w:rsidR="00527A63" w:rsidRPr="00527A63">
        <w:rPr>
          <w:rFonts w:ascii="Times New Roman" w:hAnsi="Times New Roman" w:cs="Times New Roman"/>
          <w:vertAlign w:val="superscript"/>
        </w:rPr>
        <w:t>8,9</w:t>
      </w:r>
      <w:r w:rsidR="00527A63">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political instability and corruption can reduce protected area effectiveness</w:t>
      </w:r>
      <w:r w:rsidR="006C5330">
        <w:rPr>
          <w:rFonts w:ascii="Times New Roman" w:eastAsia="Times New Roman" w:hAnsi="Times New Roman" w:cs="Times New Roman"/>
          <w:color w:val="000000"/>
        </w:rPr>
        <w:fldChar w:fldCharType="begin"/>
      </w:r>
      <w:r w:rsidR="006C5330">
        <w:rPr>
          <w:rFonts w:ascii="Times New Roman" w:eastAsia="Times New Roman" w:hAnsi="Times New Roman" w:cs="Times New Roman"/>
          <w:color w:val="000000"/>
        </w:rPr>
        <w:instrText xml:space="preserve"> ADDIN ZOTERO_ITEM CSL_CITATION {"citationID":"9WJdH9EK","properties":{"formattedCitation":"\\super 10,11\\nosupersub{}","plainCitation":"10,11","noteIndex":0},"citationItems":[{"id":835,"uris":["http://zotero.org/users/878981/items/SNVLICL8"],"uri":["http://zotero.org/users/878981/items/SNVLICL8"],"itemData":{"id":835,"type":"article-journal","container-title":"Conservation Letters","issue":"3","note":"publisher: Wiley Online Library","page":"e12435","source":"Google Scholar","title":"An assessment of threats to terrestrial protected areas","volume":"11","author":[{"family":"Schulze","given":"Katharina"},{"family":"Knights","given":"Kathryn"},{"family":"Coad","given":"Lauren"},{"family":"Geldmann","given":"Jonas"},{"family":"Leverington","given":"Fiona"},{"family":"Eassom","given":"April"},{"family":"Marr","given":"Melitta"},{"family":"Butchart","given":"Stuart HM"},{"family":"Hockings","given":"Marc"},{"family":"Burgess","given":"Neil D."}],"issued":{"date-parts":[["2018"]]}}},{"id":2867,"uris":["http://zotero.org/users/878981/items/QVRFZIGM"],"uri":["http://zotero.org/users/878981/items/QVRFZIGM"],"itemData":{"id":2867,"type":"article-journal","abstract":"The high incidence of armed conflicts in biodiverse regions poses significant challenges in achieving international conservation targets. Because attitudes towards risk vary, we assessed different strategies for protected area planning that reflected alternative attitudes towards the risk of armed conflicts. We find that ignoring conflict risk will deliver the lowest return on investment. Opting to completely avoid conflict-prone areas offers limited improvements and could lead to species receiving no protection. Accounting for conflict by protecting additional areas to offset the impacts of armed conflicts would not only increase the return on investment (an effect that is enhanced when high-risk areas are excluded) but also increase upfront conservation costs. Our results also demonstrate that fine-scale estimations of conflict risk could enhance the cost-effectiveness of investments. We conclude that achieving biodiversity targets in volatile regions will require greater initial investment and benefit from fine-resolution estimates of conflict risk.","container-title":"Nature Communications","DOI":"10.1038/ncomms11042","ISSN":"2041-1723","issue":"1","language":"en","note":"number: 1\npublisher: Nature Publishing Group","page":"11042","source":"www.nature.com","title":"Factoring attitudes towards armed conflict risk into selection of protected areas for conservation","volume":"7","author":[{"family":"Hammill","given":"E."},{"family":"Tulloch","given":"A. I. T."},{"family":"Possingham","given":"H. P."},{"family":"Strange","given":"N."},{"family":"Wilson","given":"K. A."}],"issued":{"date-parts":[["2016",3,30]]}}}],"schema":"https://github.com/citation-style-language/schema/raw/master/csl-citation.json"} </w:instrText>
      </w:r>
      <w:r w:rsidR="006C5330">
        <w:rPr>
          <w:rFonts w:ascii="Times New Roman" w:eastAsia="Times New Roman" w:hAnsi="Times New Roman" w:cs="Times New Roman"/>
          <w:color w:val="000000"/>
        </w:rPr>
        <w:fldChar w:fldCharType="separate"/>
      </w:r>
      <w:r w:rsidR="006C5330" w:rsidRPr="006C5330">
        <w:rPr>
          <w:rFonts w:ascii="Times New Roman" w:hAnsi="Times New Roman" w:cs="Times New Roman"/>
          <w:vertAlign w:val="superscript"/>
        </w:rPr>
        <w:t>10,11</w:t>
      </w:r>
      <w:r w:rsidR="006C5330">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protected areas with </w:t>
      </w:r>
      <w:r>
        <w:rPr>
          <w:rFonts w:ascii="Times New Roman" w:eastAsia="Times New Roman" w:hAnsi="Times New Roman" w:cs="Times New Roman"/>
        </w:rPr>
        <w:t>high</w:t>
      </w:r>
      <w:r>
        <w:rPr>
          <w:rFonts w:ascii="Times New Roman" w:eastAsia="Times New Roman" w:hAnsi="Times New Roman" w:cs="Times New Roman"/>
          <w:color w:val="000000"/>
        </w:rPr>
        <w:t xml:space="preserve"> deforestation rates are at </w:t>
      </w:r>
      <w:r>
        <w:rPr>
          <w:rFonts w:ascii="Times New Roman" w:eastAsia="Times New Roman" w:hAnsi="Times New Roman" w:cs="Times New Roman"/>
        </w:rPr>
        <w:t>greater</w:t>
      </w:r>
      <w:r>
        <w:rPr>
          <w:rFonts w:ascii="Times New Roman" w:eastAsia="Times New Roman" w:hAnsi="Times New Roman" w:cs="Times New Roman"/>
          <w:color w:val="000000"/>
        </w:rPr>
        <w:t xml:space="preserve"> risk of </w:t>
      </w:r>
      <w:r>
        <w:rPr>
          <w:rFonts w:ascii="Times New Roman" w:eastAsia="Times New Roman" w:hAnsi="Times New Roman" w:cs="Times New Roman"/>
        </w:rPr>
        <w:t>degazettement</w:t>
      </w:r>
      <w:r>
        <w:rPr>
          <w:rFonts w:ascii="Times New Roman" w:eastAsia="Times New Roman" w:hAnsi="Times New Roman" w:cs="Times New Roman"/>
          <w:color w:val="000000"/>
        </w:rPr>
        <w:t xml:space="preserve"> and fail</w:t>
      </w:r>
      <w:r>
        <w:rPr>
          <w:rFonts w:ascii="Times New Roman" w:eastAsia="Times New Roman" w:hAnsi="Times New Roman" w:cs="Times New Roman"/>
        </w:rPr>
        <w:t>ure to meet protection goals</w:t>
      </w:r>
      <w:r w:rsidR="00A06674">
        <w:rPr>
          <w:rFonts w:ascii="Times New Roman" w:eastAsia="Times New Roman" w:hAnsi="Times New Roman" w:cs="Times New Roman"/>
        </w:rPr>
        <w:fldChar w:fldCharType="begin"/>
      </w:r>
      <w:r w:rsidR="00A06674">
        <w:rPr>
          <w:rFonts w:ascii="Times New Roman" w:eastAsia="Times New Roman" w:hAnsi="Times New Roman" w:cs="Times New Roman"/>
        </w:rPr>
        <w:instrText xml:space="preserve"> ADDIN ZOTERO_ITEM CSL_CITATION {"citationID":"qA7irp79","properties":{"formattedCitation":"\\super 12\\nosupersub{}","plainCitation":"12","noteIndex":0},"citationItems":[{"id":839,"uris":["http://zotero.org/users/878981/items/TLMCALYG"],"uri":["http://zotero.org/users/878981/items/TLMCALYG"],"itemData":{"id":839,"type":"article-journal","container-title":"Proceedings of the National Academy of Sciences","issue":"9","note":"publisher: National Acad Sciences","page":"2084–2089","source":"Google Scholar","title":"Land-use and land-cover change shape the sustainability and impacts of protected areas","volume":"115","author":[{"family":"Tesfaw","given":"Anteneh T."},{"family":"Pfaff","given":"Alexander"},{"family":"Kroner","given":"Rachel E. Golden"},{"family":"Qin","given":"Siyu"},{"family":"Medeiros","given":"Rodrigo"},{"family":"Mascia","given":"Michael B."}],"issued":{"date-parts":[["2018"]]}}}],"schema":"https://github.com/citation-style-language/schema/raw/master/csl-citation.json"} </w:instrText>
      </w:r>
      <w:r w:rsidR="00A06674">
        <w:rPr>
          <w:rFonts w:ascii="Times New Roman" w:eastAsia="Times New Roman" w:hAnsi="Times New Roman" w:cs="Times New Roman"/>
        </w:rPr>
        <w:fldChar w:fldCharType="separate"/>
      </w:r>
      <w:r w:rsidR="00A06674" w:rsidRPr="00A06674">
        <w:rPr>
          <w:rFonts w:ascii="Times New Roman" w:hAnsi="Times New Roman" w:cs="Times New Roman"/>
          <w:vertAlign w:val="superscript"/>
        </w:rPr>
        <w:t>12</w:t>
      </w:r>
      <w:r w:rsidR="00A06674">
        <w:rPr>
          <w:rFonts w:ascii="Times New Roman" w:eastAsia="Times New Roman" w:hAnsi="Times New Roman" w:cs="Times New Roman"/>
        </w:rPr>
        <w:fldChar w:fldCharType="end"/>
      </w:r>
      <w:r>
        <w:rPr>
          <w:rFonts w:ascii="Times New Roman" w:eastAsia="Times New Roman" w:hAnsi="Times New Roman" w:cs="Times New Roman"/>
          <w:color w:val="000000"/>
        </w:rPr>
        <w:t xml:space="preserve">; and increased extreme weather events cause declines and extirpations in native </w:t>
      </w:r>
      <w:r>
        <w:rPr>
          <w:rFonts w:ascii="Times New Roman" w:eastAsia="Times New Roman" w:hAnsi="Times New Roman" w:cs="Times New Roman"/>
        </w:rPr>
        <w:t>populations</w:t>
      </w:r>
      <w:r w:rsidR="00E71605">
        <w:rPr>
          <w:rFonts w:ascii="Times New Roman" w:eastAsia="Times New Roman" w:hAnsi="Times New Roman" w:cs="Times New Roman"/>
        </w:rPr>
        <w:fldChar w:fldCharType="begin"/>
      </w:r>
      <w:r w:rsidR="00E71605">
        <w:rPr>
          <w:rFonts w:ascii="Times New Roman" w:eastAsia="Times New Roman" w:hAnsi="Times New Roman" w:cs="Times New Roman"/>
        </w:rPr>
        <w:instrText xml:space="preserve"> ADDIN ZOTERO_ITEM CSL_CITATION {"citationID":"1wbiBISo","properties":{"formattedCitation":"\\super 13\\nosupersub{}","plainCitation":"13","noteIndex":0},"citationItems":[{"id":838,"uris":["http://zotero.org/users/878981/items/IYYXVTVI"],"uri":["http://zotero.org/users/878981/items/IYYXVTVI"],"itemData":{"id":838,"type":"article-journal","container-title":"Diversity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EM"}],"issued":{"date-parts":[["2019"]]}}}],"schema":"https://github.com/citation-style-language/schema/raw/master/csl-citation.json"} </w:instrText>
      </w:r>
      <w:r w:rsidR="00E71605">
        <w:rPr>
          <w:rFonts w:ascii="Times New Roman" w:eastAsia="Times New Roman" w:hAnsi="Times New Roman" w:cs="Times New Roman"/>
        </w:rPr>
        <w:fldChar w:fldCharType="separate"/>
      </w:r>
      <w:r w:rsidR="00E71605" w:rsidRPr="00E71605">
        <w:rPr>
          <w:rFonts w:ascii="Times New Roman" w:hAnsi="Times New Roman" w:cs="Times New Roman"/>
          <w:vertAlign w:val="superscript"/>
        </w:rPr>
        <w:t>13</w:t>
      </w:r>
      <w:r w:rsidR="00E71605">
        <w:rPr>
          <w:rFonts w:ascii="Times New Roman" w:eastAsia="Times New Roman" w:hAnsi="Times New Roman" w:cs="Times New Roman"/>
        </w:rPr>
        <w:fldChar w:fldCharType="end"/>
      </w:r>
      <w:r>
        <w:rPr>
          <w:rFonts w:ascii="Times New Roman" w:eastAsia="Times New Roman" w:hAnsi="Times New Roman" w:cs="Times New Roman"/>
          <w:color w:val="000000"/>
        </w:rPr>
        <w:t>. Thus, to make effective use of limited conservation resources, planning for investment in protected areas must account for these risks</w:t>
      </w:r>
      <w:r w:rsidR="00624D59">
        <w:rPr>
          <w:rFonts w:ascii="Times New Roman" w:eastAsia="Times New Roman" w:hAnsi="Times New Roman" w:cs="Times New Roman"/>
          <w:color w:val="000000"/>
        </w:rPr>
        <w:fldChar w:fldCharType="begin"/>
      </w:r>
      <w:r w:rsidR="00E9280A">
        <w:rPr>
          <w:rFonts w:ascii="Times New Roman" w:eastAsia="Times New Roman" w:hAnsi="Times New Roman" w:cs="Times New Roman"/>
          <w:color w:val="000000"/>
        </w:rPr>
        <w:instrText xml:space="preserve"> ADDIN ZOTERO_ITEM CSL_CITATION {"citationID":"PrZtUxhJ","properties":{"formattedCitation":"\\super 14,15\\nosupersub{}","plainCitation":"14,15","noteIndex":0},"citationItems":[{"id":1110,"uris":["http://zotero.org/users/878981/items/LM9WKTT8"],"uri":["http://zotero.org/users/878981/items/LM9WKTT8"],"itemData":{"id":1110,"type":"article-journal","container-title":"Conservation Biology","issue":"6","note":"publisher: Wiley Online Library\nCitation Key: mcbride2007incorporating","page":"1463-1474","title":"Incorporating the effects of socioeconomic uncertainty into priority setting for conservation investment","volume":"21","author":[{"family":"McBride","given":"Marissa F"},{"family":"Wilson","given":"Kerrie A"},{"family":"Bode","given":"Michael"},{"family":"Possingham","given":"Hugh P"}],"issued":{"date-parts":[["2007"]]}}},{"id":808,"uris":["http://zotero.org/users/878981/items/MRLAXNU6"],"uri":["http://zotero.org/users/878981/items/MRLAXNU6"],"itemData":{"id":808,"type":"article-journal","container-title":"Journal of applied ecology","issue":"3","note":"publisher: Wiley Online Library","page":"703–713","source":"Google Scholar","title":"Shifting protected areas: scheduling spatial priorities under climate change","title-short":"Shifting protected areas","volume":"51","author":[{"family":"Alagador","given":"Diogo"},{"family":"Cerdeira","given":"Jorge Orestes"},{"family":"Araújo","given":"Miguel Bastos"}],"issued":{"date-parts":[["2014"]]}}}],"schema":"https://github.com/citation-style-language/schema/raw/master/csl-citation.json"} </w:instrText>
      </w:r>
      <w:r w:rsidR="00624D59">
        <w:rPr>
          <w:rFonts w:ascii="Times New Roman" w:eastAsia="Times New Roman" w:hAnsi="Times New Roman" w:cs="Times New Roman"/>
          <w:color w:val="000000"/>
        </w:rPr>
        <w:fldChar w:fldCharType="separate"/>
      </w:r>
      <w:r w:rsidR="00E9280A" w:rsidRPr="00E9280A">
        <w:rPr>
          <w:rFonts w:ascii="Times New Roman" w:hAnsi="Times New Roman" w:cs="Times New Roman"/>
          <w:vertAlign w:val="superscript"/>
        </w:rPr>
        <w:t>14,15</w:t>
      </w:r>
      <w:r w:rsidR="00624D5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w:t>
      </w:r>
      <w:r>
        <w:rPr>
          <w:rFonts w:ascii="Times New Roman" w:eastAsia="Times New Roman" w:hAnsi="Times New Roman" w:cs="Times New Roman"/>
        </w:rPr>
        <w:t>Here we</w:t>
      </w:r>
      <w:r>
        <w:rPr>
          <w:rFonts w:ascii="Times New Roman" w:eastAsia="Times New Roman" w:hAnsi="Times New Roman" w:cs="Times New Roman"/>
          <w:color w:val="000000"/>
        </w:rPr>
        <w:t xml:space="preserve"> </w:t>
      </w:r>
      <w:r>
        <w:rPr>
          <w:rFonts w:ascii="Times New Roman" w:eastAsia="Times New Roman" w:hAnsi="Times New Roman" w:cs="Times New Roman"/>
        </w:rPr>
        <w:t xml:space="preserve">demonstrate </w:t>
      </w:r>
      <w:r>
        <w:rPr>
          <w:rFonts w:ascii="Times New Roman" w:eastAsia="Times New Roman" w:hAnsi="Times New Roman" w:cs="Times New Roman"/>
          <w:color w:val="000000"/>
        </w:rPr>
        <w:t>how accounting for governance, land-use, and climate risks can influence decisions for establishing protected areas at a global scale</w:t>
      </w:r>
      <w:r>
        <w:rPr>
          <w:rFonts w:ascii="Times New Roman" w:eastAsia="Times New Roman" w:hAnsi="Times New Roman" w:cs="Times New Roman"/>
        </w:rPr>
        <w:t xml:space="preserve"> and may ultimately improve the resilience of protected areas and the species they support. The risks we consider here represent unstoppable risks that are best avoided, which stand in contrast to stoppable risks that can be abated through effective protected areas management alone</w:t>
      </w:r>
      <w:r w:rsidR="009C6E13">
        <w:rPr>
          <w:rFonts w:ascii="Times New Roman" w:eastAsia="Times New Roman" w:hAnsi="Times New Roman" w:cs="Times New Roman"/>
        </w:rPr>
        <w:fldChar w:fldCharType="begin"/>
      </w:r>
      <w:r w:rsidR="009C6E13">
        <w:rPr>
          <w:rFonts w:ascii="Times New Roman" w:eastAsia="Times New Roman" w:hAnsi="Times New Roman" w:cs="Times New Roman"/>
        </w:rPr>
        <w:instrText xml:space="preserve"> ADDIN ZOTERO_ITEM CSL_CITATION {"citationID":"GfdYbbMA","properties":{"formattedCitation":"\\super 16,17\\nosupersub{}","plainCitation":"16,17","noteIndex":0},"citationItems":[{"id":2870,"uris":["http://zotero.org/users/878981/items/NIPV4AA3"],"uri":["http://zotero.org/users/878981/items/NIPV4AA3"],"itemData":{"id":2870,"type":"article-journal","abstract":"Incentivized debt conversion is a financing mechanism that can assist countries with a heavy debt burden to bolster their long-term domestic investment in nature conservation. The Nature Conservancy, an international conservation-based nongovernmental organization, is adapting debt conversions to support marine conservation efforts by small island developing states and coastal countries. Prioritizing debt conversion opportunities according to their potential return on investment can increase the impact and effectiveness of this finance mechanism. We developed guidance on how to do so with a decision-support approach that relies on a novel threat-based adaptation of cost-effectiveness analysis. We constructed scenarios by varying parameters of the approach, including enabling conditions, expected benefits, and threat classifications. Incorporating both abatable and unabatable threats affected priorities across planning scenarios. Similarly, differences in scenario construction resulted in unique solution sets for top priorities. We show how environmental organizations, private entities, and investment banks can adopt structured prioritization frameworks for making decisions about conservation finance investments, such as debt conversions. Our guidance can accommodate a suite of social, ecological, and economic considerations, making the approach broadly applicable to other conservation finance mechanisms or investment strategies that seek to establish a transparent process for return-on-investment decision-making.","container-title":"Conservation Biology","DOI":"https://doi.org/10.1111/cobi.13540","ISSN":"1523-1739","issue":"5","language":"en","note":"_eprint: https://conbio.onlinelibrary.wiley.com/doi/pdf/10.1111/cobi.13540","page":"1065-1075","source":"Wiley Online Library","title":"Prioritizing debt conversion opportunities for marine conservation","volume":"34","author":[{"family":"McGowan","given":"Jennifer"},{"family":"Weary","given":"Rob"},{"family":"Carriere","given":"Leah"},{"family":"Game","given":"Edward T."},{"family":"Smith","given":"Joanna L."},{"family":"Garvey","given":"Melissa"},{"family":"Possingham","given":"Hugh P."}],"issued":{"date-parts":[["2020"]]}}},{"id":2873,"uris":["http://zotero.org/users/878981/items/5XEJEFE4"],"uri":["http://zotero.org/users/878981/items/5XEJEFE4"],"itemData":{"id":2873,"type":"article-journal","abstract":"Marine protected areas (MPAs) are a critical defense against biodiversity loss in the world's oceans, but to realize near-term conservation benefits, they must be established where major threats to biodiversity occur and can be mitigated. We quantified the degree to which MPA establishment has targeted stoppable threats (i.e., threats that can be abated through effectively managed MPAs alone) by combining spatially explicit marine biodiversity threat data in 2008 and 2013 and information on the location and potential of MPAs to halt threats. We calculated an impact metric to determine whether countries are protecting proportionally more high- or low-threat ecoregions and compared observed values with random protected-area allocation. We found that protection covered &lt;2% of ecoregions in national waters with high levels of abatable threat in 2013, which is </w:instrText>
      </w:r>
      <w:r w:rsidR="009C6E13">
        <w:rPr>
          <w:rFonts w:ascii="Cambria Math" w:eastAsia="Times New Roman" w:hAnsi="Cambria Math" w:cs="Cambria Math"/>
        </w:rPr>
        <w:instrText>∼</w:instrText>
      </w:r>
      <w:r w:rsidR="009C6E13">
        <w:rPr>
          <w:rFonts w:ascii="Times New Roman" w:eastAsia="Times New Roman" w:hAnsi="Times New Roman" w:cs="Times New Roman"/>
        </w:rPr>
        <w:instrText xml:space="preserve">59% less protection in high-threat areas than if MPAs had been placed randomly. Relatively low-threat ecoregions had 6.3 times more strict protection (International Union for Conservation of Nature categories I–II) than high-threat ecoregions. Thirty-one ecoregions had high levels of stoppable threat but very low protection, which presents opportunities for MPAs to yield more significant near-term conservation benefits. The extent of the global MPA estate has increased, but the establishment of MPAs where they can reduce threats that are driving biodiversity loss is now urgently needed.","container-title":"Conservation Biology","DOI":"https://doi.org/10.1111/cobi.13340","ISSN":"1523-1739","issue":"6","language":"en","note":"_eprint: https://conbio.onlinelibrary.wiley.com/doi/pdf/10.1111/cobi.13340","page":"1350-1359","source":"Wiley Online Library","title":"Quantifying biases in marine-protected-area placement relative to abatable threats","volume":"33","author":[{"family":"Kuempel","given":"Caitlin D."},{"family":"Jones","given":"Kendall R."},{"family":"Watson","given":"James E. M."},{"family":"Possingham","given":"Hugh P."}],"issued":{"date-parts":[["2019"]]}}}],"schema":"https://github.com/citation-style-language/schema/raw/master/csl-citation.json"} </w:instrText>
      </w:r>
      <w:r w:rsidR="009C6E13">
        <w:rPr>
          <w:rFonts w:ascii="Times New Roman" w:eastAsia="Times New Roman" w:hAnsi="Times New Roman" w:cs="Times New Roman"/>
        </w:rPr>
        <w:fldChar w:fldCharType="separate"/>
      </w:r>
      <w:r w:rsidR="009C6E13" w:rsidRPr="009C6E13">
        <w:rPr>
          <w:rFonts w:ascii="Times New Roman" w:hAnsi="Times New Roman" w:cs="Times New Roman"/>
          <w:vertAlign w:val="superscript"/>
        </w:rPr>
        <w:t>16,17</w:t>
      </w:r>
      <w:r w:rsidR="009C6E13">
        <w:rPr>
          <w:rFonts w:ascii="Times New Roman" w:eastAsia="Times New Roman" w:hAnsi="Times New Roman" w:cs="Times New Roman"/>
        </w:rPr>
        <w:fldChar w:fldCharType="end"/>
      </w:r>
      <w:r>
        <w:rPr>
          <w:rFonts w:ascii="Times New Roman" w:eastAsia="Times New Roman" w:hAnsi="Times New Roman" w:cs="Times New Roman"/>
        </w:rPr>
        <w:t>.</w:t>
      </w:r>
    </w:p>
    <w:p w14:paraId="0DD3475F" w14:textId="77777777" w:rsidR="00355FC1" w:rsidRDefault="00355FC1">
      <w:pPr>
        <w:spacing w:line="480" w:lineRule="auto"/>
        <w:rPr>
          <w:rFonts w:ascii="Times New Roman" w:eastAsia="Times New Roman" w:hAnsi="Times New Roman" w:cs="Times New Roman"/>
        </w:rPr>
      </w:pPr>
    </w:p>
    <w:p w14:paraId="7D65BC68" w14:textId="787ADF75"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defined the following three broad categories of risk, which we considered to be factors likely to diminish the long-term effectiveness of protected areas: (i) governance, (ii) land-use, and (iii) climate. For governance risk, we used a national-scale metric that combines six governance indicators from the World Bank</w:t>
      </w:r>
      <w:r w:rsidR="00047604">
        <w:rPr>
          <w:rFonts w:ascii="Times New Roman" w:eastAsia="Times New Roman" w:hAnsi="Times New Roman" w:cs="Times New Roman"/>
        </w:rPr>
        <w:fldChar w:fldCharType="begin"/>
      </w:r>
      <w:r w:rsidR="00047604">
        <w:rPr>
          <w:rFonts w:ascii="Times New Roman" w:eastAsia="Times New Roman" w:hAnsi="Times New Roman" w:cs="Times New Roman"/>
        </w:rPr>
        <w:instrText xml:space="preserve"> ADDIN ZOTERO_ITEM CSL_CITATION {"citationID":"0mrBw7BK","properties":{"formattedCitation":"\\super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047604">
        <w:rPr>
          <w:rFonts w:ascii="Times New Roman" w:eastAsia="Times New Roman" w:hAnsi="Times New Roman" w:cs="Times New Roman"/>
        </w:rPr>
        <w:fldChar w:fldCharType="separate"/>
      </w:r>
      <w:r w:rsidR="00047604" w:rsidRPr="00047604">
        <w:rPr>
          <w:rFonts w:ascii="Times New Roman" w:hAnsi="Times New Roman" w:cs="Times New Roman"/>
          <w:vertAlign w:val="superscript"/>
        </w:rPr>
        <w:t>18</w:t>
      </w:r>
      <w:r w:rsidR="00047604">
        <w:rPr>
          <w:rFonts w:ascii="Times New Roman" w:eastAsia="Times New Roman" w:hAnsi="Times New Roman" w:cs="Times New Roman"/>
        </w:rPr>
        <w:fldChar w:fldCharType="end"/>
      </w:r>
      <w:r>
        <w:rPr>
          <w:rFonts w:ascii="Times New Roman" w:eastAsia="Times New Roman" w:hAnsi="Times New Roman" w:cs="Times New Roman"/>
        </w:rPr>
        <w:t>: accountability, political stability, government effectiveness, regulatory quality, rule of law, and control of corruption (Figure S1). For land-use risk, we estimated the average change in biodiversity per land-use category using methods</w:t>
      </w:r>
      <w:r w:rsidR="00C85176">
        <w:rPr>
          <w:rFonts w:ascii="Times New Roman" w:eastAsia="Times New Roman" w:hAnsi="Times New Roman" w:cs="Times New Roman"/>
        </w:rPr>
        <w:fldChar w:fldCharType="begin"/>
      </w:r>
      <w:r w:rsidR="00C85176">
        <w:rPr>
          <w:rFonts w:ascii="Times New Roman" w:eastAsia="Times New Roman" w:hAnsi="Times New Roman" w:cs="Times New Roman"/>
        </w:rPr>
        <w:instrText xml:space="preserve"> ADDIN ZOTERO_ITEM CSL_CITATION {"citationID":"ozug8wSC","properties":{"formattedCitation":"\\super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85176">
        <w:rPr>
          <w:rFonts w:ascii="Times New Roman" w:eastAsia="Times New Roman" w:hAnsi="Times New Roman" w:cs="Times New Roman"/>
        </w:rPr>
        <w:fldChar w:fldCharType="separate"/>
      </w:r>
      <w:r w:rsidR="00C85176" w:rsidRPr="00C85176">
        <w:rPr>
          <w:rFonts w:ascii="Times New Roman" w:hAnsi="Times New Roman" w:cs="Times New Roman"/>
          <w:vertAlign w:val="superscript"/>
        </w:rPr>
        <w:t>19</w:t>
      </w:r>
      <w:r w:rsidR="00C85176">
        <w:rPr>
          <w:rFonts w:ascii="Times New Roman" w:eastAsia="Times New Roman" w:hAnsi="Times New Roman" w:cs="Times New Roman"/>
        </w:rPr>
        <w:fldChar w:fldCharType="end"/>
      </w:r>
      <w:r>
        <w:rPr>
          <w:rFonts w:ascii="Times New Roman" w:eastAsia="Times New Roman" w:hAnsi="Times New Roman" w:cs="Times New Roman"/>
        </w:rPr>
        <w:t xml:space="preserve"> that model the risk of biodiversity loss for land systems due to agricultural expansion and intensification (Figure S2). For climate risk, we used the duration of extreme heat events, calculated using a probabilistic framework that estimates the novelty of temperatures relative to historical year-to-year variation from 1979 to 2019 (Figure S3), identifying areas where heat events are likely to have the most significant effects on biodiversity</w:t>
      </w:r>
      <w:r w:rsidR="009A038B">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{"citationID":"WchqmsSQ","properties":{"formattedCitation":"\\super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A"},{"family":"Johnston","given":"Alison"},{"family":"Ault","given":"T.R."}]}}],"schema":"https://github.com/citation-style-language/schema/raw/master/csl-citation.json"} </w:instrText>
      </w:r>
      <w:r w:rsidR="009A038B">
        <w:rPr>
          <w:rFonts w:ascii="Times New Roman" w:eastAsia="Times New Roman" w:hAnsi="Times New Roman" w:cs="Times New Roman"/>
        </w:rPr>
        <w:fldChar w:fldCharType="separate"/>
      </w:r>
      <w:r w:rsidRPr="006B1440">
        <w:rPr>
          <w:rFonts w:ascii="Times New Roman" w:hAnsi="Times New Roman" w:cs="Times New Roman"/>
          <w:vertAlign w:val="superscript"/>
        </w:rPr>
        <w:t>20</w:t>
      </w:r>
      <w:r w:rsidR="009A038B">
        <w:rPr>
          <w:rFonts w:ascii="Times New Roman" w:eastAsia="Times New Roman" w:hAnsi="Times New Roman" w:cs="Times New Roman"/>
        </w:rPr>
        <w:fldChar w:fldCharType="end"/>
      </w:r>
      <w:r>
        <w:rPr>
          <w:rFonts w:ascii="Times New Roman" w:eastAsia="Times New Roman" w:hAnsi="Times New Roman" w:cs="Times New Roman"/>
        </w:rPr>
        <w:t>. Although we used these three risk categories for illustrative purposes, the approach we propose is flexible and can easily incorporate other risk metrics too</w:t>
      </w:r>
      <w:r w:rsidR="00D01E10">
        <w:rPr>
          <w:rFonts w:ascii="Times New Roman" w:eastAsia="Times New Roman" w:hAnsi="Times New Roman" w:cs="Times New Roman"/>
        </w:rPr>
        <w:fldChar w:fldCharType="begin"/>
      </w:r>
      <w:r w:rsidR="00D01E10">
        <w:rPr>
          <w:rFonts w:ascii="Times New Roman" w:eastAsia="Times New Roman" w:hAnsi="Times New Roman" w:cs="Times New Roman"/>
        </w:rPr>
        <w:instrText xml:space="preserve"> ADDIN ZOTERO_ITEM CSL_CITATION {"citationID":"EzKnnsN5","properties":{"formattedCitation":"\\super 21\\nosupersub{}","plainCitation":"21","noteIndex":0},"citationItems":[{"id":877,"uris":["http://zotero.org/users/878981/items/AMMZNZ6E"],"uri":["http://zotero.org/users/878981/items/AMMZNZ6E"],"itemData":{"id":877,"type":"article-journal","container-title":"Science","issue":"6183","page":"1247579","source":"Google Scholar","title":"Multiple dimensions of climate change and their implications for biodiversity","volume":"344","author":[{"family":"Garcia","given":"Raquel A."},{"family":"Cabeza","given":"Mar"},{"family":"Rahbek","given":"Carsten"},{"family":"Araújo","given":"Miguel B."}],"issued":{"date-parts":[["2014"]]}}}],"schema":"https://github.com/citation-style-language/schema/raw/master/csl-citation.json"} </w:instrText>
      </w:r>
      <w:r w:rsidR="00D01E10">
        <w:rPr>
          <w:rFonts w:ascii="Times New Roman" w:eastAsia="Times New Roman" w:hAnsi="Times New Roman" w:cs="Times New Roman"/>
        </w:rPr>
        <w:fldChar w:fldCharType="separate"/>
      </w:r>
      <w:r w:rsidR="00D01E10" w:rsidRPr="00D01E10">
        <w:rPr>
          <w:rFonts w:ascii="Times New Roman" w:hAnsi="Times New Roman" w:cs="Times New Roman"/>
          <w:vertAlign w:val="superscript"/>
        </w:rPr>
        <w:t>21</w:t>
      </w:r>
      <w:r w:rsidR="00D01E10">
        <w:rPr>
          <w:rFonts w:ascii="Times New Roman" w:eastAsia="Times New Roman" w:hAnsi="Times New Roman" w:cs="Times New Roman"/>
        </w:rPr>
        <w:fldChar w:fldCharType="end"/>
      </w:r>
      <w:r>
        <w:rPr>
          <w:rFonts w:ascii="Times New Roman" w:eastAsia="Times New Roman" w:hAnsi="Times New Roman" w:cs="Times New Roman"/>
        </w:rPr>
        <w:t>.</w:t>
      </w:r>
    </w:p>
    <w:p w14:paraId="42F9EB20" w14:textId="0AC1CAD1"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considered the influence of risk categories on allocating protection decisions at a global scale for all 30,930 known distributions of vertebrate species from the IUCN Red List of Threatened Species</w:t>
      </w:r>
      <w:r w:rsidR="00566B7E">
        <w:rPr>
          <w:rFonts w:ascii="Times New Roman" w:eastAsia="Times New Roman" w:hAnsi="Times New Roman" w:cs="Times New Roman"/>
        </w:rPr>
        <w:fldChar w:fldCharType="begin"/>
      </w:r>
      <w:r w:rsidR="00566B7E">
        <w:rPr>
          <w:rFonts w:ascii="Times New Roman" w:eastAsia="Times New Roman" w:hAnsi="Times New Roman" w:cs="Times New Roman"/>
        </w:rPr>
        <w:instrText xml:space="preserve"> ADDIN ZOTERO_ITEM CSL_CITATION {"citationID":"yks1DpJR","properties":{"formattedCitation":"\\super 22\\nosupersub{}","plainCitation":"22","noteIndex":0},"citationItems":[{"id":811,"uris":["http://zotero.org/users/878981/items/MVE7WELB"],"uri":["http://zotero.org/users/878981/items/MVE7WELB"],"itemData":{"id":811,"type":"article","title":"The IUCN Red List of Threatened Species. version 1.18","URL":"https://www.iucnredlist.org/","author":[{"family":"IUCN","given":""}],"accessed":{"date-parts":[["2019",10,10]]},"issued":{"date-parts":[["2019"]]}}}],"schema":"https://github.com/citation-style-language/schema/raw/master/csl-citation.json"} </w:instrText>
      </w:r>
      <w:r w:rsidR="00566B7E">
        <w:rPr>
          <w:rFonts w:ascii="Times New Roman" w:eastAsia="Times New Roman" w:hAnsi="Times New Roman" w:cs="Times New Roman"/>
        </w:rPr>
        <w:fldChar w:fldCharType="separate"/>
      </w:r>
      <w:r w:rsidR="00566B7E" w:rsidRPr="00566B7E">
        <w:rPr>
          <w:rFonts w:ascii="Times New Roman" w:hAnsi="Times New Roman" w:cs="Times New Roman"/>
          <w:vertAlign w:val="superscript"/>
        </w:rPr>
        <w:t>22</w:t>
      </w:r>
      <w:r w:rsidR="00566B7E">
        <w:rPr>
          <w:rFonts w:ascii="Times New Roman" w:eastAsia="Times New Roman" w:hAnsi="Times New Roman" w:cs="Times New Roman"/>
        </w:rPr>
        <w:fldChar w:fldCharType="end"/>
      </w:r>
      <w:r>
        <w:rPr>
          <w:rFonts w:ascii="Times New Roman" w:eastAsia="Times New Roman" w:hAnsi="Times New Roman" w:cs="Times New Roman"/>
        </w:rPr>
        <w:t xml:space="preserve"> using a multi-objective optimization approach. To incorporate risk categories, we built on a </w:t>
      </w:r>
      <w:r>
        <w:rPr>
          <w:rFonts w:ascii="Times New Roman" w:eastAsia="Times New Roman" w:hAnsi="Times New Roman" w:cs="Times New Roman"/>
        </w:rPr>
        <w:lastRenderedPageBreak/>
        <w:t>classical problem formulation from the systematic conservation planning literature – the minimum set problem - where the objective is to reach species distribution protection targets, while accounting for one constraint such as land cost or area</w:t>
      </w:r>
      <w:r w:rsidR="0093658F">
        <w:rPr>
          <w:rFonts w:ascii="Times New Roman" w:eastAsia="Times New Roman" w:hAnsi="Times New Roman" w:cs="Times New Roman"/>
        </w:rPr>
        <w:fldChar w:fldCharType="begin"/>
      </w:r>
      <w:r w:rsidR="0093658F">
        <w:rPr>
          <w:rFonts w:ascii="Times New Roman" w:eastAsia="Times New Roman" w:hAnsi="Times New Roman" w:cs="Times New Roman"/>
        </w:rPr>
        <w:instrText xml:space="preserve"> ADDIN ZOTERO_ITEM CSL_CITATION {"citationID":"8VIhrc6K","properties":{"formattedCitation":"\\super 23\\uc0\\u8211{}25\\nosupersub{}","plainCitation":"23–25","noteIndex":0},"citationItems":[{"id":125,"uris":["http://zotero.org/users/878981/items/4PNTRNFR"],"uri":["http://zotero.org/users/878981/items/4PNTRNFR"],"itemData":{"id":125,"type":"article-journal","abstract":"The realization of conservation goals requires strategies for managing whole landscapes including areas allocated to both production and protection. Reserves alone are not adequate for nature conservation but they are the cornerstone on which regional strategies are built. Reserves have two main roles. They should sample or represent the biodiversity of each region and they should separate this biodiversity from processes that threaten its persistence. Existing reserve systems throughout the world contain a biased sample of biodiversity, usually that of remote places and other areas that are unsuitable for commercial activities. A more systematic approach to locating and designing reserves has been evolving and this approach will need to be implemented if a large proportion of today's biodiversity is to exist in a future of increasing numbers of people and their demands on natural resources.","container-title":"Nature","DOI":"10.1038/35012251","ISSN":"0028-0836","issue":"6783","note":"PMID: 10821285\nCitation Key: Margules2000","page":"243-53","title":"Systematic conservation planning.","volume":"405","author":[{"family":"Margules","given":"C R"},{"family":"Pressey","given":"R L"}],"issued":{"date-parts":[["2000",5]]}}},{"id":833,"uris":["http://zotero.org/users/878981/items/GQQSSC7Z"],"uri":["http://zotero.org/users/878981/items/GQQSSC7Z"],"itemData":{"id":833,"type":"book","publisher":"Oxford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id":909,"uris":["http://zotero.org/users/878981/items/HRZ9EATX"],"uri":["http://zotero.org/users/878981/items/HRZ9EATX"],"itemData":{"id":909,"type":"chapter","container-title":"Spatial conservation prioritisation: Quantitative methods and computational tools.","event-place":"Oxford","note":"Citation Key: Ball2009\nissue: 14","page":"185-195","publisher":"Oxford University Press","publisher-place":"Oxford","title":"Marxan and relatives: Software for spatial conservation prioritisation.","author":[{"family":"Ball","given":"I.R. R"},{"family":"Possingham","given":"H.P. P"},{"family":"Watts","given":"M.E. E"}],"editor":[{"family":"Moilanen","given":"A"},{"family":"Wilson","given":"K"},{"family":"Possingham","given":"H P"}],"issued":{"date-parts":[["2009"]]}}}],"schema":"https://github.com/citation-style-language/schema/raw/master/csl-citation.json"} </w:instrText>
      </w:r>
      <w:r w:rsidR="0093658F">
        <w:rPr>
          <w:rFonts w:ascii="Times New Roman" w:eastAsia="Times New Roman" w:hAnsi="Times New Roman" w:cs="Times New Roman"/>
        </w:rPr>
        <w:fldChar w:fldCharType="separate"/>
      </w:r>
      <w:r w:rsidR="0093658F" w:rsidRPr="0093658F">
        <w:rPr>
          <w:rFonts w:ascii="Times New Roman" w:hAnsi="Times New Roman" w:cs="Times New Roman"/>
          <w:vertAlign w:val="superscript"/>
        </w:rPr>
        <w:t>23–25</w:t>
      </w:r>
      <w:r w:rsidR="0093658F">
        <w:rPr>
          <w:rFonts w:ascii="Times New Roman" w:eastAsia="Times New Roman" w:hAnsi="Times New Roman" w:cs="Times New Roman"/>
        </w:rPr>
        <w:fldChar w:fldCharType="end"/>
      </w:r>
      <w:r>
        <w:rPr>
          <w:rFonts w:ascii="Times New Roman" w:eastAsia="Times New Roman" w:hAnsi="Times New Roman" w:cs="Times New Roman"/>
        </w:rPr>
        <w:t>. We expand this approach to include multiple objectives accounting for varying risk in the problem formulation, by treating each risk layer as a separate objective in the problem formulation</w:t>
      </w:r>
      <w:r w:rsidR="00F80186">
        <w:rPr>
          <w:rFonts w:ascii="Times New Roman" w:eastAsia="Times New Roman" w:hAnsi="Times New Roman" w:cs="Times New Roman"/>
        </w:rPr>
        <w:fldChar w:fldCharType="begin"/>
      </w:r>
      <w:r w:rsidR="00F80186">
        <w:rPr>
          <w:rFonts w:ascii="Times New Roman" w:eastAsia="Times New Roman" w:hAnsi="Times New Roman" w:cs="Times New Roman"/>
        </w:rPr>
        <w:instrText xml:space="preserve"> ADDIN ZOTERO_ITEM CSL_CITATION {"citationID":"dZ7EzymQ","properties":{"formattedCitation":"\\super 26\\nosupersub{}","plainCitation":"26","noteIndex":0},"citationItems":[{"id":832,"uris":["http://zotero.org/users/878981/items/2LYR7F43"],"uri":["http://zotero.org/users/878981/items/2LYR7F43"],"itemData":{"id":832,"type":"chapter","container-title":"Search methodologies","page":"403–449","publisher":"Springer","source":"Google Scholar","title":"Multi-objective optimization","author":[{"family":"Deb","given":"Kalyanmoy"}],"issued":{"date-parts":[["2014"]]}}}],"schema":"https://github.com/citation-style-language/schema/raw/master/csl-citation.json"} </w:instrText>
      </w:r>
      <w:r w:rsidR="00F80186">
        <w:rPr>
          <w:rFonts w:ascii="Times New Roman" w:eastAsia="Times New Roman" w:hAnsi="Times New Roman" w:cs="Times New Roman"/>
        </w:rPr>
        <w:fldChar w:fldCharType="separate"/>
      </w:r>
      <w:r w:rsidR="00F80186" w:rsidRPr="00F80186">
        <w:rPr>
          <w:rFonts w:ascii="Times New Roman" w:hAnsi="Times New Roman" w:cs="Times New Roman"/>
          <w:vertAlign w:val="superscript"/>
        </w:rPr>
        <w:t>26</w:t>
      </w:r>
      <w:r w:rsidR="00F80186">
        <w:rPr>
          <w:rFonts w:ascii="Times New Roman" w:eastAsia="Times New Roman" w:hAnsi="Times New Roman" w:cs="Times New Roman"/>
        </w:rPr>
        <w:fldChar w:fldCharType="end"/>
      </w:r>
      <w:r>
        <w:rPr>
          <w:rFonts w:ascii="Times New Roman" w:eastAsia="Times New Roman" w:hAnsi="Times New Roman" w:cs="Times New Roman"/>
        </w:rPr>
        <w:t>. We use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14:paraId="08BE0285" w14:textId="16BC21B6"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In total 16 planning scenarios were created, such that solutions accounted for all possible combinations of risk categories within each hierarchical level (Table S1). We then compared these risk-based solutions to those produced with a null scenario that adopted the traditional area-minimizing approach to optimization without considering risk</w:t>
      </w:r>
      <w:r w:rsidR="00485FCA">
        <w:rPr>
          <w:rFonts w:ascii="Times New Roman" w:eastAsia="Times New Roman" w:hAnsi="Times New Roman" w:cs="Times New Roman"/>
        </w:rPr>
        <w:fldChar w:fldCharType="begin"/>
      </w:r>
      <w:r w:rsidR="00485FCA">
        <w:rPr>
          <w:rFonts w:ascii="Times New Roman" w:eastAsia="Times New Roman" w:hAnsi="Times New Roman" w:cs="Times New Roman"/>
        </w:rPr>
        <w:instrText xml:space="preserve"> ADDIN ZOTERO_ITEM CSL_CITATION {"citationID":"mUfL0SKn","properties":{"formattedCitation":"\\super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485FCA">
        <w:rPr>
          <w:rFonts w:ascii="Times New Roman" w:eastAsia="Times New Roman" w:hAnsi="Times New Roman" w:cs="Times New Roman"/>
        </w:rPr>
        <w:fldChar w:fldCharType="separate"/>
      </w:r>
      <w:r w:rsidR="00485FCA" w:rsidRPr="00485FCA">
        <w:rPr>
          <w:rFonts w:ascii="Times New Roman" w:hAnsi="Times New Roman" w:cs="Times New Roman"/>
          <w:vertAlign w:val="superscript"/>
        </w:rPr>
        <w:t>27</w:t>
      </w:r>
      <w:r w:rsidR="00485FCA">
        <w:rPr>
          <w:rFonts w:ascii="Times New Roman" w:eastAsia="Times New Roman" w:hAnsi="Times New Roman" w:cs="Times New Roman"/>
        </w:rPr>
        <w:fldChar w:fldCharType="end"/>
      </w:r>
      <w:r>
        <w:rPr>
          <w:rFonts w:ascii="Times New Roman" w:eastAsia="Times New Roman" w:hAnsi="Times New Roman" w:cs="Times New Roman"/>
        </w:rPr>
        <w:t xml:space="preserve">. Because our scenarios aimed to build upon the current protected area portfolio globally, we incorporated current protected areas into our solutions. </w:t>
      </w:r>
      <w:commentRangeStart w:id="1"/>
      <w:r>
        <w:rPr>
          <w:rFonts w:ascii="Times New Roman" w:eastAsia="Times New Roman" w:hAnsi="Times New Roman" w:cs="Times New Roman"/>
        </w:rPr>
        <w:t>For each scenario we protected 30% of the range of all vertebrate species,</w:t>
      </w:r>
      <w:commentRangeEnd w:id="1"/>
      <w:r w:rsidR="00F9269F">
        <w:rPr>
          <w:rStyle w:val="CommentReference"/>
        </w:rPr>
        <w:commentReference w:id="1"/>
      </w:r>
      <w:r>
        <w:rPr>
          <w:rFonts w:ascii="Times New Roman" w:eastAsia="Times New Roman" w:hAnsi="Times New Roman" w:cs="Times New Roman"/>
        </w:rPr>
        <w:t xml:space="preserve"> which is broadly analogous to the more general 30% total area Convention on Biological Diversity (CBD) target</w:t>
      </w:r>
      <w:r w:rsidR="005B74A9">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{"citationID":"PCz8SpOG","properties":{"formattedCitation":"\\super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5B74A9">
        <w:rPr>
          <w:rFonts w:ascii="Times New Roman" w:eastAsia="Times New Roman" w:hAnsi="Times New Roman" w:cs="Times New Roman"/>
        </w:rPr>
        <w:fldChar w:fldCharType="separate"/>
      </w:r>
      <w:r w:rsidR="005B74A9" w:rsidRPr="00485FCA">
        <w:rPr>
          <w:rFonts w:ascii="Times New Roman" w:hAnsi="Times New Roman" w:cs="Times New Roman"/>
          <w:vertAlign w:val="superscript"/>
        </w:rPr>
        <w:t>27</w:t>
      </w:r>
      <w:r w:rsidR="005B74A9">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C735E43" w14:textId="21EAC813"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Surprisingly, scenarios that incorporated all the three risk categories required only </w:t>
      </w:r>
      <w:r w:rsidR="00F41B59">
        <w:rPr>
          <w:rFonts w:ascii="Times New Roman" w:eastAsia="Times New Roman" w:hAnsi="Times New Roman" w:cs="Times New Roman"/>
        </w:rPr>
        <w:t>1</w:t>
      </w:r>
      <w:r>
        <w:rPr>
          <w:rFonts w:ascii="Times New Roman" w:eastAsia="Times New Roman" w:hAnsi="Times New Roman" w:cs="Times New Roman"/>
        </w:rPr>
        <w:t>.</w:t>
      </w:r>
      <w:r w:rsidR="00F41B59">
        <w:rPr>
          <w:rFonts w:ascii="Times New Roman" w:eastAsia="Times New Roman" w:hAnsi="Times New Roman" w:cs="Times New Roman"/>
        </w:rPr>
        <w:t>6</w:t>
      </w:r>
      <w:r>
        <w:rPr>
          <w:rFonts w:ascii="Times New Roman" w:eastAsia="Times New Roman" w:hAnsi="Times New Roman" w:cs="Times New Roman"/>
        </w:rPr>
        <w:t>% more global area on average (0.</w:t>
      </w:r>
      <w:r w:rsidR="00E44A39">
        <w:rPr>
          <w:rFonts w:ascii="Times New Roman" w:eastAsia="Times New Roman" w:hAnsi="Times New Roman" w:cs="Times New Roman"/>
        </w:rPr>
        <w:t>0</w:t>
      </w:r>
      <w:r w:rsidR="00F41B59">
        <w:rPr>
          <w:rFonts w:ascii="Times New Roman" w:eastAsia="Times New Roman" w:hAnsi="Times New Roman" w:cs="Times New Roman"/>
        </w:rPr>
        <w:t>8</w:t>
      </w:r>
      <w:r>
        <w:rPr>
          <w:rFonts w:ascii="Times New Roman" w:eastAsia="Times New Roman" w:hAnsi="Times New Roman" w:cs="Times New Roman"/>
        </w:rPr>
        <w:t xml:space="preserve"> – </w:t>
      </w:r>
      <w:r w:rsidR="00F41B59">
        <w:rPr>
          <w:rFonts w:ascii="Times New Roman" w:eastAsia="Times New Roman" w:hAnsi="Times New Roman" w:cs="Times New Roman"/>
        </w:rPr>
        <w:t>2</w:t>
      </w:r>
      <w:r>
        <w:rPr>
          <w:rFonts w:ascii="Times New Roman" w:eastAsia="Times New Roman" w:hAnsi="Times New Roman" w:cs="Times New Roman"/>
        </w:rPr>
        <w:t>.</w:t>
      </w:r>
      <w:r w:rsidR="00F41B59">
        <w:rPr>
          <w:rFonts w:ascii="Times New Roman" w:eastAsia="Times New Roman" w:hAnsi="Times New Roman" w:cs="Times New Roman"/>
        </w:rPr>
        <w:t>52</w:t>
      </w:r>
      <w:r>
        <w:rPr>
          <w:rFonts w:ascii="Times New Roman" w:eastAsia="Times New Roman" w:hAnsi="Times New Roman" w:cs="Times New Roman"/>
        </w:rPr>
        <w:t xml:space="preserve"> %) than the null scenario to meet the target of protecting 30% of vertebrate ranges. Thus, accounting for risks cost relatively little compared to the potential gains from selecting a more resilient conservation network (Figure 1). Notably, the target of protecting 30% of each vertebrate species range was achieved by all 16 scenarios without exceeding the post-2020 CBD target of protecting 30% of global land area</w:t>
      </w:r>
      <w:r w:rsidR="007B52B7">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{"citationID":"tb2SZ3M7","properties":{"formattedCitation":"\\super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7B52B7">
        <w:rPr>
          <w:rFonts w:ascii="Times New Roman" w:eastAsia="Times New Roman" w:hAnsi="Times New Roman" w:cs="Times New Roman"/>
        </w:rPr>
        <w:fldChar w:fldCharType="separate"/>
      </w:r>
      <w:r w:rsidR="007B52B7" w:rsidRPr="00485FCA">
        <w:rPr>
          <w:rFonts w:ascii="Times New Roman" w:hAnsi="Times New Roman" w:cs="Times New Roman"/>
          <w:vertAlign w:val="superscript"/>
        </w:rPr>
        <w:t>27</w:t>
      </w:r>
      <w:r w:rsidR="007B52B7">
        <w:rPr>
          <w:rFonts w:ascii="Times New Roman" w:eastAsia="Times New Roman" w:hAnsi="Times New Roman" w:cs="Times New Roman"/>
        </w:rPr>
        <w:fldChar w:fldCharType="end"/>
      </w:r>
      <w:r>
        <w:rPr>
          <w:rFonts w:ascii="Times New Roman" w:eastAsia="Times New Roman" w:hAnsi="Times New Roman" w:cs="Times New Roman"/>
        </w:rPr>
        <w:t>. When only looking at scenarios that included one risk factor, land-use risk forces the greatest increase in global protected area, compared to scenarios only including governance and/or climate extreme risks (Table S1).</w:t>
      </w:r>
    </w:p>
    <w:p w14:paraId="70F42826" w14:textId="5ECB8B61"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We found that protected areas identified across scenarios overlapped spatially, with the same </w:t>
      </w:r>
      <w:r w:rsidR="00347F03">
        <w:rPr>
          <w:rFonts w:ascii="Times New Roman" w:eastAsia="Times New Roman" w:hAnsi="Times New Roman" w:cs="Times New Roman"/>
        </w:rPr>
        <w:t>11.</w:t>
      </w:r>
      <w:r w:rsidR="00B4567B">
        <w:rPr>
          <w:rFonts w:ascii="Times New Roman" w:eastAsia="Times New Roman" w:hAnsi="Times New Roman" w:cs="Times New Roman"/>
        </w:rPr>
        <w:t>3</w:t>
      </w:r>
      <w:r>
        <w:rPr>
          <w:rFonts w:ascii="Times New Roman" w:eastAsia="Times New Roman" w:hAnsi="Times New Roman" w:cs="Times New Roman"/>
        </w:rPr>
        <w:t xml:space="preserve"> million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w:t>
      </w:r>
      <w:r w:rsidR="00347F03">
        <w:rPr>
          <w:rFonts w:ascii="Times New Roman" w:eastAsia="Times New Roman" w:hAnsi="Times New Roman" w:cs="Times New Roman"/>
        </w:rPr>
        <w:t>7.</w:t>
      </w:r>
      <w:r w:rsidR="00B4567B">
        <w:rPr>
          <w:rFonts w:ascii="Times New Roman" w:eastAsia="Times New Roman" w:hAnsi="Times New Roman" w:cs="Times New Roman"/>
        </w:rPr>
        <w:t>7</w:t>
      </w:r>
      <w:r>
        <w:rPr>
          <w:rFonts w:ascii="Times New Roman" w:eastAsia="Times New Roman" w:hAnsi="Times New Roman" w:cs="Times New Roman"/>
        </w:rPr>
        <w:t xml:space="preserve">% of global land area) being prioritized for expansion of the current protected </w:t>
      </w:r>
      <w:r>
        <w:rPr>
          <w:rFonts w:ascii="Times New Roman" w:eastAsia="Times New Roman" w:hAnsi="Times New Roman" w:cs="Times New Roman"/>
        </w:rPr>
        <w:lastRenderedPageBreak/>
        <w:t>area system in at least eleven scenarios and</w:t>
      </w:r>
      <w:r w:rsidR="00515D3A">
        <w:rPr>
          <w:rFonts w:ascii="Times New Roman" w:eastAsia="Times New Roman" w:hAnsi="Times New Roman" w:cs="Times New Roman"/>
        </w:rPr>
        <w:t xml:space="preserve"> 8</w:t>
      </w:r>
      <w:r>
        <w:rPr>
          <w:rFonts w:ascii="Times New Roman" w:eastAsia="Times New Roman" w:hAnsi="Times New Roman" w:cs="Times New Roman"/>
        </w:rPr>
        <w:t>.</w:t>
      </w:r>
      <w:r w:rsidR="00D26975">
        <w:rPr>
          <w:rFonts w:ascii="Times New Roman" w:eastAsia="Times New Roman" w:hAnsi="Times New Roman" w:cs="Times New Roman"/>
        </w:rPr>
        <w:t>14</w:t>
      </w:r>
      <w:r>
        <w:rPr>
          <w:rFonts w:ascii="Times New Roman" w:eastAsia="Times New Roman" w:hAnsi="Times New Roman" w:cs="Times New Roman"/>
        </w:rPr>
        <w:t xml:space="preserve"> million km</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w:t>
      </w:r>
      <w:r w:rsidR="00515D3A">
        <w:rPr>
          <w:rFonts w:ascii="Times New Roman" w:eastAsia="Times New Roman" w:hAnsi="Times New Roman" w:cs="Times New Roman"/>
        </w:rPr>
        <w:t>5</w:t>
      </w:r>
      <w:r>
        <w:rPr>
          <w:rFonts w:ascii="Times New Roman" w:eastAsia="Times New Roman" w:hAnsi="Times New Roman" w:cs="Times New Roman"/>
        </w:rPr>
        <w:t>.</w:t>
      </w:r>
      <w:r w:rsidR="00BD0E5C">
        <w:rPr>
          <w:rFonts w:ascii="Times New Roman" w:eastAsia="Times New Roman" w:hAnsi="Times New Roman" w:cs="Times New Roman"/>
        </w:rPr>
        <w:t>52</w:t>
      </w:r>
      <w:r>
        <w:rPr>
          <w:rFonts w:ascii="Times New Roman" w:eastAsia="Times New Roman" w:hAnsi="Times New Roman" w:cs="Times New Roman"/>
        </w:rPr>
        <w:t xml:space="preserve">% of global land area) in all fifteen risk scenarios (Figure 2). These “no regrets” areas provide examples of places that should be immediate priorities for international agencies aiming to maximize the resilience of protected area networks, as they are robust to assumptions of the relative importance of risk factors. Example countries that have contiguous areas of high overlap among different scenarios are Canada, Egypt, Finland, Kazakhstan and Peru (Figure S4). There is </w:t>
      </w:r>
      <w:r w:rsidR="005A1349">
        <w:rPr>
          <w:rFonts w:ascii="Times New Roman" w:eastAsia="Times New Roman" w:hAnsi="Times New Roman" w:cs="Times New Roman"/>
        </w:rPr>
        <w:t xml:space="preserve">considerable </w:t>
      </w:r>
      <w:r>
        <w:rPr>
          <w:rFonts w:ascii="Times New Roman" w:eastAsia="Times New Roman" w:hAnsi="Times New Roman" w:cs="Times New Roman"/>
        </w:rPr>
        <w:t>overlap among the priorities across scenarios within Conservation International’s global biodiversity hotspots</w:t>
      </w:r>
      <w:r w:rsidR="009350D9">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{"citationID":"Ju3zZkIH","properties":{"formattedCitation":"\\super 28\\nosupersub{}","plainCitation":"28","noteIndex":0},"citationItems":[{"id":855,"uris":["http://zotero.org/users/878981/items/5FSZ9YL2"],"uri":["http://zotero.org/users/878981/items/5FSZ9YL2"],"itemData":{"id":855,"type":"article-journal","abstract":"Conservationists are far from able to assist all species under threat, if only for lack of funding. This places a premium on priorities: how can we support the most species at the least cost? One way is to identify ‘biodiversity hotspots’ where exceptional concentrations of endemic species are undergoing exceptional loss of habitat. As many as 44% of all species of vascular plants and 35% of all species in four vertebrate groups are confined to 25 hotspots comprising only 1.4% of the land surface of the Earth. This opens the way for a ‘silver bullet’ strategy on the part of conservation planners, focusing on these hotspots in proportion to their share of the world's species at risk.","container-title":"Nature","DOI":"10.1038/35002501","ISSN":"1476-4687","issue":"6772","language":"en","note":"number: 6772\npublisher: Nature Publishing Group","page":"853-858","source":"www.nature.com","title":"Biodiversity hotspots for conservation priorities","volume":"403","author":[{"family":"Myers","given":"Norman"},{"family":"Mittermeier","given":"Russell A."},{"family":"Mittermeier","given":"Cristina G."},{"family":"Fonseca","given":"Gustavo A. B.","non-dropping-particle":"da"},{"family":"Kent","given":"Jennifer"}],"issued":{"date-parts":[["2000",2]]}}}],"schema":"https://github.com/citation-style-language/schema/raw/master/csl-citation.json"} </w:instrText>
      </w:r>
      <w:r w:rsidR="009350D9">
        <w:rPr>
          <w:rFonts w:ascii="Times New Roman" w:eastAsia="Times New Roman" w:hAnsi="Times New Roman" w:cs="Times New Roman"/>
        </w:rPr>
        <w:fldChar w:fldCharType="separate"/>
      </w:r>
      <w:r w:rsidR="009350D9" w:rsidRPr="009350D9">
        <w:rPr>
          <w:rFonts w:ascii="Times New Roman" w:hAnsi="Times New Roman" w:cs="Times New Roman"/>
          <w:vertAlign w:val="superscript"/>
        </w:rPr>
        <w:t>28</w:t>
      </w:r>
      <w:r w:rsidR="009350D9">
        <w:rPr>
          <w:rFonts w:ascii="Times New Roman" w:eastAsia="Times New Roman" w:hAnsi="Times New Roman" w:cs="Times New Roman"/>
        </w:rPr>
        <w:fldChar w:fldCharType="end"/>
      </w:r>
      <w:r>
        <w:rPr>
          <w:rFonts w:ascii="Times New Roman" w:eastAsia="Times New Roman" w:hAnsi="Times New Roman" w:cs="Times New Roman"/>
        </w:rPr>
        <w:t>, but many high overlap areas lie either outside these hotspots (</w:t>
      </w:r>
      <w:r w:rsidR="005A1349">
        <w:rPr>
          <w:rFonts w:ascii="Times New Roman" w:eastAsia="Times New Roman" w:hAnsi="Times New Roman" w:cs="Times New Roman"/>
        </w:rPr>
        <w:t>5</w:t>
      </w:r>
      <w:r w:rsidR="00F90F9F">
        <w:rPr>
          <w:rFonts w:ascii="Times New Roman" w:eastAsia="Times New Roman" w:hAnsi="Times New Roman" w:cs="Times New Roman"/>
        </w:rPr>
        <w:t>8</w:t>
      </w:r>
      <w:r w:rsidR="005A1349">
        <w:rPr>
          <w:rFonts w:ascii="Times New Roman" w:eastAsia="Times New Roman" w:hAnsi="Times New Roman" w:cs="Times New Roman"/>
        </w:rPr>
        <w:t>.3</w:t>
      </w:r>
      <w:r>
        <w:rPr>
          <w:rFonts w:ascii="Times New Roman" w:eastAsia="Times New Roman" w:hAnsi="Times New Roman" w:cs="Times New Roman"/>
        </w:rPr>
        <w:t>%) or occur within small portions of the biodiversity hotspots, likely because these areas are important to protect regardless of future risk (Figure S5).</w:t>
      </w:r>
    </w:p>
    <w:p w14:paraId="61B524BA"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also found variation in the locations of priorities for protection when risks were introduced (Figure 3; Table S2). These differences were driven largely by governance (Figure S6). Countries with relatively high governance scores had greater area requiring protection under risk scenarios relative to the null scenario, especially when species were wider ranging and when neighbouring countries had low governance scores. Thus, risk is connected across jurisdictions, where planning scenarios favour protection of species in nearby countries with low governance risk (i.e., high governance scores). For example, many vertebrate species ranges span northeastern Russia, Finland, and Sweden, with one of the most iconic being caribou (</w:t>
      </w:r>
      <w:r>
        <w:rPr>
          <w:rFonts w:ascii="Times New Roman" w:eastAsia="Times New Roman" w:hAnsi="Times New Roman" w:cs="Times New Roman"/>
          <w:i/>
        </w:rPr>
        <w:t>Rangifer tarandus</w:t>
      </w:r>
      <w:r>
        <w:rPr>
          <w:rFonts w:ascii="Times New Roman" w:eastAsia="Times New Roman" w:hAnsi="Times New Roman" w:cs="Times New Roman"/>
        </w:rPr>
        <w:t xml:space="preserve">), which has an IUCN conservation status of vulnerable.  Because Russia suffers from low scores for ‘voice and accountability, rule of law, and control of corruption’ (Table S3), whereas Finland and Sweden have relatively high governance scores, the scenarios including governance pressures led to a selection </w:t>
      </w:r>
      <w:commentRangeStart w:id="2"/>
      <w:r>
        <w:rPr>
          <w:rFonts w:ascii="Times New Roman" w:eastAsia="Times New Roman" w:hAnsi="Times New Roman" w:cs="Times New Roman"/>
        </w:rPr>
        <w:t>of 99.4% and 48.9% of Finland and Sweden’s land areas respectively compared to the null scenario with 30.8% and 15.2% (</w:t>
      </w:r>
      <w:commentRangeEnd w:id="2"/>
      <w:r w:rsidR="00967408">
        <w:rPr>
          <w:rStyle w:val="CommentReference"/>
        </w:rPr>
        <w:commentReference w:id="2"/>
      </w:r>
      <w:r>
        <w:rPr>
          <w:rFonts w:ascii="Times New Roman" w:eastAsia="Times New Roman" w:hAnsi="Times New Roman" w:cs="Times New Roman"/>
        </w:rPr>
        <w:t>Figure 4). These results do not mean the majority of land inside Finland needs to be protected to ensure the long-term persistence of caribou, but indicate that prioritizing areas in Sweden and Finland is predicted to be far less of a risk than areas in Russia.</w:t>
      </w:r>
    </w:p>
    <w:p w14:paraId="7D4ED533"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 xml:space="preserve">Land-use and climate change also influenced variation in the locations of priorities for protection compared to the null scenario. For example, large areas of Sierra Leone are experiencing high risk of biodiversity loss due to expanding intensive land-use practices (Fig. S2), whereas this same risk is lower in neighbouring Liberia. Scenarios including land-use risk </w:t>
      </w:r>
      <w:commentRangeStart w:id="3"/>
      <w:r>
        <w:rPr>
          <w:rFonts w:ascii="Times New Roman" w:eastAsia="Times New Roman" w:hAnsi="Times New Roman" w:cs="Times New Roman"/>
        </w:rPr>
        <w:t>selected 50.1% of the land area in Liberia compared to 21.9% in the null scenario (Figure 4). Large areas of Algeria are experiencing increasingly frequent extreme heat events (Fig. S3), whereas neighbouring Libya is not experiencing as many extreme heat events. Scenarios including climate impact risk selected of 30.8% of Libya’s land area compared to the null scenario with 20.9% (Figure 4).</w:t>
      </w:r>
      <w:commentRangeEnd w:id="3"/>
      <w:r w:rsidR="007B0179">
        <w:rPr>
          <w:rStyle w:val="CommentReference"/>
        </w:rPr>
        <w:commentReference w:id="3"/>
      </w:r>
    </w:p>
    <w:p w14:paraId="5455F95E" w14:textId="178B6D51"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These results emphasize the importance of coordinated cross-jurisdictional conservation planning initiatives</w:t>
      </w:r>
      <w:r w:rsidR="00C661C3">
        <w:rPr>
          <w:rFonts w:ascii="Times New Roman" w:eastAsia="Times New Roman" w:hAnsi="Times New Roman" w:cs="Times New Roman"/>
        </w:rPr>
        <w:fldChar w:fldCharType="begin"/>
      </w:r>
      <w:r w:rsidR="00C661C3">
        <w:rPr>
          <w:rFonts w:ascii="Times New Roman" w:eastAsia="Times New Roman" w:hAnsi="Times New Roman" w:cs="Times New Roman"/>
        </w:rPr>
        <w:instrText xml:space="preserve"> ADDIN ZOTERO_ITEM CSL_CITATION {"citationID":"KbS7jSkc","properties":{"formattedCitation":"\\super 29\\nosupersub{}","plainCitation":"29","noteIndex":0},"citationItems":[{"id":831,"uris":["http://zotero.org/users/878981/items/IJABC9IU"],"uri":["http://zotero.org/users/878981/items/IJABC9IU"],"itemData":{"id":831,"type":"article-journal","container-title":"Trends in Ecology &amp; Evolution","issue":"3","note":"publisher: Elsevier","page":"132–139","source":"Google Scholar","title":"Why socio-political borders and boundaries matter in conservation","volume":"30","author":[{"family":"Dallimer","given":"Martin"},{"family":"Strange","given":"Niels"}],"issued":{"date-parts":[["2015"]]}}}],"schema":"https://github.com/citation-style-language/schema/raw/master/csl-citation.json"} </w:instrText>
      </w:r>
      <w:r w:rsidR="00C661C3">
        <w:rPr>
          <w:rFonts w:ascii="Times New Roman" w:eastAsia="Times New Roman" w:hAnsi="Times New Roman" w:cs="Times New Roman"/>
        </w:rPr>
        <w:fldChar w:fldCharType="separate"/>
      </w:r>
      <w:r w:rsidR="00C661C3" w:rsidRPr="00C661C3">
        <w:rPr>
          <w:rFonts w:ascii="Times New Roman" w:hAnsi="Times New Roman" w:cs="Times New Roman"/>
          <w:vertAlign w:val="superscript"/>
        </w:rPr>
        <w:t>29</w:t>
      </w:r>
      <w:r w:rsidR="00C661C3">
        <w:rPr>
          <w:rFonts w:ascii="Times New Roman" w:eastAsia="Times New Roman" w:hAnsi="Times New Roman" w:cs="Times New Roman"/>
        </w:rPr>
        <w:fldChar w:fldCharType="end"/>
      </w:r>
      <w:r>
        <w:rPr>
          <w:rFonts w:ascii="Times New Roman" w:eastAsia="Times New Roman" w:hAnsi="Times New Roman" w:cs="Times New Roman"/>
        </w:rPr>
        <w:t xml:space="preserve"> and identify countries where opportunities for collaboration would yield more resilient protected area systems. To illustrate this point, we consider the Great Green Macaw (</w:t>
      </w:r>
      <w:r>
        <w:rPr>
          <w:rFonts w:ascii="Times New Roman" w:eastAsia="Times New Roman" w:hAnsi="Times New Roman" w:cs="Times New Roman"/>
          <w:i/>
        </w:rPr>
        <w:t>Ara ambiguus</w:t>
      </w:r>
      <w:r>
        <w:rPr>
          <w:rFonts w:ascii="Times New Roman" w:eastAsia="Times New Roman" w:hAnsi="Times New Roman" w:cs="Times New Roman"/>
        </w:rPr>
        <w:t>), with &lt;2500 individuals remaining</w:t>
      </w:r>
      <w:r w:rsidR="009E53B7">
        <w:rPr>
          <w:rFonts w:ascii="Times New Roman" w:eastAsia="Times New Roman" w:hAnsi="Times New Roman" w:cs="Times New Roman"/>
        </w:rPr>
        <w:fldChar w:fldCharType="begin"/>
      </w:r>
      <w:r w:rsidR="009E53B7">
        <w:rPr>
          <w:rFonts w:ascii="Times New Roman" w:eastAsia="Times New Roman" w:hAnsi="Times New Roman" w:cs="Times New Roman"/>
        </w:rPr>
        <w:instrText xml:space="preserve"> ADDIN ZOTERO_ITEM CSL_CITATION {"citationID":"OnCpEfoj","properties":{"formattedCitation":"\\super 30\\nosupersub{}","plainCitation":"30","noteIndex":0},"citationItems":[{"id":807,"uris":["http://zotero.org/users/878981/items/KQTGE8Z2"],"uri":["http://zotero.org/users/878981/items/KQTGE8Z2"],"itemData":{"id":807,"type":"webpage","abstract":"Established in 1964, the IUCN Red List of Threatened Species has evolved to become the world’s most comprehensive information source on the global conservation status of animal, fungi and plant species.","container-title":"IUCN Red List of Threatened Species","title":"IUCN Red List of Threatened Species: Ara ambiguus","title-short":"IUCN Red List of Threatened Species","URL":"https://www.iucnredlist.org/en","author":[{"family":"International)","given":"BirdLife International (BirdLife"}],"accessed":{"date-parts":[["2020",10,30]]},"issued":{"date-parts":[["2016",10,1]]}}}],"schema":"https://github.com/citation-style-language/schema/raw/master/csl-citation.json"} </w:instrText>
      </w:r>
      <w:r w:rsidR="009E53B7">
        <w:rPr>
          <w:rFonts w:ascii="Times New Roman" w:eastAsia="Times New Roman" w:hAnsi="Times New Roman" w:cs="Times New Roman"/>
        </w:rPr>
        <w:fldChar w:fldCharType="separate"/>
      </w:r>
      <w:r w:rsidR="009E53B7" w:rsidRPr="009E53B7">
        <w:rPr>
          <w:rFonts w:ascii="Times New Roman" w:hAnsi="Times New Roman" w:cs="Times New Roman"/>
          <w:vertAlign w:val="superscript"/>
        </w:rPr>
        <w:t>30</w:t>
      </w:r>
      <w:r w:rsidR="009E53B7">
        <w:rPr>
          <w:rFonts w:ascii="Times New Roman" w:eastAsia="Times New Roman" w:hAnsi="Times New Roman" w:cs="Times New Roman"/>
        </w:rPr>
        <w:fldChar w:fldCharType="end"/>
      </w:r>
      <w:r>
        <w:rPr>
          <w:rFonts w:ascii="Times New Roman" w:eastAsia="Times New Roman" w:hAnsi="Times New Roman" w:cs="Times New Roman"/>
        </w:rPr>
        <w:t xml:space="preserve"> and a range that stretches from southern Honduras to western Colombia. Because Great Green Macaw habitat spans several countries differing in governance, land use, and climate risk, coordinated efforts among countries will be necessary for the species to persist in the future. For countries with a predominance of wide-ranging species whose ranges will be impacted by varying climate, land-use, and governance risk across borders, conservation projects can focus on cooperative governance frameworks</w:t>
      </w:r>
      <w:r w:rsidR="00E9588C">
        <w:rPr>
          <w:rFonts w:ascii="Times New Roman" w:eastAsia="Times New Roman" w:hAnsi="Times New Roman" w:cs="Times New Roman"/>
        </w:rPr>
        <w:fldChar w:fldCharType="begin"/>
      </w:r>
      <w:r w:rsidR="00E9588C">
        <w:rPr>
          <w:rFonts w:ascii="Times New Roman" w:eastAsia="Times New Roman" w:hAnsi="Times New Roman" w:cs="Times New Roman"/>
        </w:rPr>
        <w:instrText xml:space="preserve"> ADDIN ZOTERO_ITEM CSL_CITATION {"citationID":"q5eY1EZL","properties":{"formattedCitation":"\\super 31\\nosupersub{}","plainCitation":"31","noteIndex":0},"citationItems":[{"id":830,"uris":["http://zotero.org/users/878981/items/FKYS6N8W"],"uri":["http://zotero.org/users/878981/items/FKYS6N8W"],"itemData":{"id":830,"type":"article-journal","container-title":"Conservation Science and Practice","issue":"8","note":"publisher: Wiley Online Library","page":"e58","source":"Google Scholar","title":"A framework for improving the cross-jurisdictional governance of a marine migratory species","volume":"1","author":[{"family":"Miller","given":"Rachel L."},{"family":"Marsh","given":"Helene"},{"family":"Benham","given":"Claudia"},{"family":"Hamann","given":"Mark"}],"issued":{"date-parts":[["2019"]]}}}],"schema":"https://github.com/citation-style-language/schema/raw/master/csl-citation.json"} </w:instrText>
      </w:r>
      <w:r w:rsidR="00E9588C">
        <w:rPr>
          <w:rFonts w:ascii="Times New Roman" w:eastAsia="Times New Roman" w:hAnsi="Times New Roman" w:cs="Times New Roman"/>
        </w:rPr>
        <w:fldChar w:fldCharType="separate"/>
      </w:r>
      <w:r w:rsidR="00E9588C" w:rsidRPr="00E9588C">
        <w:rPr>
          <w:rFonts w:ascii="Times New Roman" w:hAnsi="Times New Roman" w:cs="Times New Roman"/>
          <w:vertAlign w:val="superscript"/>
        </w:rPr>
        <w:t>31</w:t>
      </w:r>
      <w:r w:rsidR="00E9588C">
        <w:rPr>
          <w:rFonts w:ascii="Times New Roman" w:eastAsia="Times New Roman" w:hAnsi="Times New Roman" w:cs="Times New Roman"/>
        </w:rPr>
        <w:fldChar w:fldCharType="end"/>
      </w:r>
      <w:r>
        <w:rPr>
          <w:rFonts w:ascii="Times New Roman" w:eastAsia="Times New Roman" w:hAnsi="Times New Roman" w:cs="Times New Roman"/>
        </w:rPr>
        <w:t xml:space="preserve"> (Figure 3). These governance frameworks, both within and between countries, would need to be developed in an environmentally just and equitable way to deliver benefits to biodiversity and local communities</w:t>
      </w:r>
      <w:r w:rsidR="00EA1E9B">
        <w:rPr>
          <w:rFonts w:ascii="Times New Roman" w:eastAsia="Times New Roman" w:hAnsi="Times New Roman" w:cs="Times New Roman"/>
        </w:rPr>
        <w:fldChar w:fldCharType="begin"/>
      </w:r>
      <w:r w:rsidR="00EA1E9B">
        <w:rPr>
          <w:rFonts w:ascii="Times New Roman" w:eastAsia="Times New Roman" w:hAnsi="Times New Roman" w:cs="Times New Roman"/>
        </w:rPr>
        <w:instrText xml:space="preserve"> ADDIN ZOTERO_ITEM CSL_CITATION {"citationID":"2p3a8luy","properties":{"formattedCitation":"\\super 32\\nosupersub{}","plainCitation":"32","noteIndex":0},"citationItems":[{"id":2877,"uris":["http://zotero.org/users/878981/items/8KPTQJRX"],"uri":["http://zotero.org/users/878981/items/8KPTQJRX"],"itemData":{"id":2877,"type":"article-journal","abstract":"This paper explores the potential for an environmental justice framing to shed new light on conservation controversies. We argue that, in order to make such progress, environmental justice analysis will need to provide a ‘difference-friendly’ conception of justice and that this will necessarily involve moving beyond dominant liberal conceptions of distributional fairness. We are largely welcoming of global deployments of distributive justice principles. However, we also explore the dangers of focusing on distribution alone, questioning the assumption of positive relationships between benefit sharing and more culturally defined dimensions of justice such as recognition. The limits of access and benefit sharing for delivering justice writ large is that it can disenfranchise people who are less well equipped or less willing to navigate its prevailing system of knowledge. We argue that, especially in the context of resource poverty, efforts to improve distribution can require potential beneficiaries to assimilate to dominant discourses of society and nature. Such conditionality can contract the opportunities for local and autonomous constructions of ‘different’ ways of knowing nature, and in doing so may also contract possibilities for flourishing biodiversities.","container-title":"The Geographical Journal","DOI":"https://doi.org/10.1111/geoj.12018","ISSN":"1475-4959","issue":"2","language":"en","note":"_eprint: https://rgs-ibg.onlinelibrary.wiley.com/doi/pdf/10.1111/geoj.12018","page":"122-131","source":"Wiley Online Library","title":"Global environmental justice and biodiversity conservation","volume":"179","author":[{"family":"Martin","given":"Adrian"},{"family":"McGuire","given":"Shawn"},{"family":"Sullivan","given":"Sian"}],"issued":{"date-parts":[["2013"]]}}}],"schema":"https://github.com/citation-style-language/schema/raw/master/csl-citation.json"} </w:instrText>
      </w:r>
      <w:r w:rsidR="00EA1E9B">
        <w:rPr>
          <w:rFonts w:ascii="Times New Roman" w:eastAsia="Times New Roman" w:hAnsi="Times New Roman" w:cs="Times New Roman"/>
        </w:rPr>
        <w:fldChar w:fldCharType="separate"/>
      </w:r>
      <w:r w:rsidR="00EA1E9B" w:rsidRPr="00EA1E9B">
        <w:rPr>
          <w:rFonts w:ascii="Times New Roman" w:hAnsi="Times New Roman" w:cs="Times New Roman"/>
          <w:vertAlign w:val="superscript"/>
        </w:rPr>
        <w:t>32</w:t>
      </w:r>
      <w:r w:rsidR="00EA1E9B">
        <w:rPr>
          <w:rFonts w:ascii="Times New Roman" w:eastAsia="Times New Roman" w:hAnsi="Times New Roman" w:cs="Times New Roman"/>
        </w:rPr>
        <w:fldChar w:fldCharType="end"/>
      </w:r>
      <w:r>
        <w:rPr>
          <w:rFonts w:ascii="Times New Roman" w:eastAsia="Times New Roman" w:hAnsi="Times New Roman" w:cs="Times New Roman"/>
        </w:rPr>
        <w:t>.</w:t>
      </w:r>
    </w:p>
    <w:p w14:paraId="014C5E19" w14:textId="02A052CF"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In contrast, there is little difference in protection priorities in some countries at high risk from climate change, land-use, and low governance scores, but with high endemism. Given high endemic biodiversity, and homogeneity of risk, these countries all require high rates of protection within their borders. Moreover, some countries closer to reaching the CBD’s 30% land area protection target, for example Brazil, which already has 30.3% of its land area protected, had lower differences between scenarios that incorporate risk and the null scenario that does not incorporate risk, despite having high </w:t>
      </w:r>
      <w:r>
        <w:rPr>
          <w:rFonts w:ascii="Times New Roman" w:eastAsia="Times New Roman" w:hAnsi="Times New Roman" w:cs="Times New Roman"/>
        </w:rPr>
        <w:lastRenderedPageBreak/>
        <w:t>climate, land-use, and governance risk. This outlines the importance of further considering the effectiveness of existing protected areas in planning analyses, where pressure from cropland conversion in tropical protected areas has increased to similar rates outside protected areas</w:t>
      </w:r>
      <w:r w:rsidR="005F4730">
        <w:rPr>
          <w:rFonts w:ascii="Times New Roman" w:eastAsia="Times New Roman" w:hAnsi="Times New Roman" w:cs="Times New Roman"/>
        </w:rPr>
        <w:fldChar w:fldCharType="begin"/>
      </w:r>
      <w:r w:rsidR="005F4730">
        <w:rPr>
          <w:rFonts w:ascii="Times New Roman" w:eastAsia="Times New Roman" w:hAnsi="Times New Roman" w:cs="Times New Roman"/>
        </w:rPr>
        <w:instrText xml:space="preserve"> ADDIN ZOTERO_ITEM CSL_CITATION {"citationID":"LiFaK5UJ","properties":{"formattedCitation":"\\super 33\\nosupersub{}","plainCitation":"33","noteIndex":0},"citationItems":[{"id":829,"uris":["http://zotero.org/users/878981/items/A2M6F94Q"],"uri":["http://zotero.org/users/878981/items/A2M6F94Q"],"itemData":{"id":829,"type":"article-journal","container-title":"Proceedings of the National Academy of Sciences","issue":"46","note":"publisher: National Acad Sciences","page":"23209–23215","source":"Google Scholar","title":"A global-level assessment of the effectiveness of protected areas at resisting anthropogenic pressures","volume":"116","author":[{"family":"Geldmann","given":"Jonas"},{"family":"Manica","given":"Andrea"},{"family":"Burgess","given":"Neil D."},{"family":"Coad","given":"Lauren"},{"family":"Balmford","given":"Andrew"}],"issued":{"date-parts":[["2019"]]}}}],"schema":"https://github.com/citation-style-language/schema/raw/master/csl-citation.json"} </w:instrText>
      </w:r>
      <w:r w:rsidR="005F4730">
        <w:rPr>
          <w:rFonts w:ascii="Times New Roman" w:eastAsia="Times New Roman" w:hAnsi="Times New Roman" w:cs="Times New Roman"/>
        </w:rPr>
        <w:fldChar w:fldCharType="separate"/>
      </w:r>
      <w:r w:rsidR="005F4730" w:rsidRPr="005F4730">
        <w:rPr>
          <w:rFonts w:ascii="Times New Roman" w:hAnsi="Times New Roman" w:cs="Times New Roman"/>
          <w:vertAlign w:val="superscript"/>
        </w:rPr>
        <w:t>33</w:t>
      </w:r>
      <w:r w:rsidR="005F4730">
        <w:rPr>
          <w:rFonts w:ascii="Times New Roman" w:eastAsia="Times New Roman" w:hAnsi="Times New Roman" w:cs="Times New Roman"/>
        </w:rPr>
        <w:fldChar w:fldCharType="end"/>
      </w:r>
      <w:r>
        <w:rPr>
          <w:rFonts w:ascii="Times New Roman" w:eastAsia="Times New Roman" w:hAnsi="Times New Roman" w:cs="Times New Roman"/>
        </w:rPr>
        <w:t>.</w:t>
      </w:r>
    </w:p>
    <w:p w14:paraId="69C29B7A" w14:textId="1FD5C6A6" w:rsidR="00355FC1" w:rsidRDefault="006B1440">
      <w:pPr>
        <w:spacing w:before="57" w:after="57" w:line="480" w:lineRule="auto"/>
        <w:rPr>
          <w:rFonts w:ascii="Times New Roman" w:eastAsia="Times New Roman" w:hAnsi="Times New Roman" w:cs="Times New Roman"/>
        </w:rPr>
      </w:pPr>
      <w:r>
        <w:rPr>
          <w:rFonts w:ascii="Times New Roman" w:eastAsia="Times New Roman" w:hAnsi="Times New Roman" w:cs="Times New Roman"/>
        </w:rPr>
        <w:t>Previous work has incorporated individual risk factors analogous to those we used, including governance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{"citationID":"7IANN0Ji","properties":{"formattedCitation":"\\super 1,34\\nosupersub{}","plainCitation":"1,34","noteIndex":0},"citationItems":[{"id":1165,"uris":["http://zotero.org/users/878981/items/5ESHQ8QG"],"uri":["http://zotero.org/users/878981/items/5ESHQ8QG"],"itemData":{"id":1165,"type":"article-journal","container-title":"Conservation Letters","DOI":"10.1111/j.1755-263X.2010.00147.x","ISSN":"1755-263X","issue":"1","note":"publisher: Blackwell Publishing Inc\nCitation Key: CONL:CONL147","page":"9-20","title":"Protected area downgrading, downsizing, and degazettement (PADDD) and its conservation implications","volume":"4","author":[{"family":"Mascia","given":"Michael B"},{"family":"Pailler","given":"Sharon"}],"issued":{"date-parts":[["2011"]]}}},{"id":845,"uris":["http://zotero.org/users/878981/items/HUE6CQIP"],"uri":["http://zotero.org/users/878981/items/HUE6CQIP"],"itemData":{"id":845,"type":"article-journal","container-title":"Annals of the New York Academy of Sciences","source":"Google Scholar","title":"Quality of governance and effectiveness of protected areas: crucial concepts for conservation planning","title-short":"Quality of governance and effectiveness of protected areas","author":[{"family":"Eklund","given":"Johanna Fredrika"},{"family":"Cabeza-Jaimejuan","given":"Maria Del Mar"}],"issued":{"date-parts":[["2017"]]}}}],"schema":"https://github.com/citation-style-language/schema/raw/master/csl-citation.json"}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1,34</w:t>
      </w:r>
      <w:r w:rsidR="00DE10E0">
        <w:rPr>
          <w:rFonts w:ascii="Times New Roman" w:eastAsia="Times New Roman" w:hAnsi="Times New Roman" w:cs="Times New Roman"/>
        </w:rPr>
        <w:fldChar w:fldCharType="end"/>
      </w:r>
      <w:r>
        <w:rPr>
          <w:rFonts w:ascii="Times New Roman" w:eastAsia="Times New Roman" w:hAnsi="Times New Roman" w:cs="Times New Roman"/>
        </w:rPr>
        <w:t>, climate change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{"citationID":"qwte8cv1","properties":{"formattedCitation":"\\super 3\\nosupersub{}","plainCitation":"3","noteIndex":0},"citationItems":[{"id":843,"uris":["http://zotero.org/users/878981/items/YR7HKC6V"],"uri":["http://zotero.org/users/878981/items/YR7HKC6V"],"itemData":{"id":843,"type":"article-journal","container-title":"Nature communications","issue":"1","note":"publisher: Nature Publishing Group","page":"1–10","source":"Google Scholar","title":"Predicted climate shifts within terrestrial protected areas worldwide","volume":"10","author":[{"family":"Hoffmann","given":"Samuel"},{"family":"Irl","given":"Severin DH"},{"family":"Beierkuhnlein","given":"Carl"}],"issued":{"date-parts":[["2019"]]}}}],"schema":"https://github.com/citation-style-language/schema/raw/master/csl-citation.json"}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3</w:t>
      </w:r>
      <w:r w:rsidR="00DE10E0">
        <w:rPr>
          <w:rFonts w:ascii="Times New Roman" w:eastAsia="Times New Roman" w:hAnsi="Times New Roman" w:cs="Times New Roman"/>
        </w:rPr>
        <w:fldChar w:fldCharType="end"/>
      </w:r>
      <w:r>
        <w:rPr>
          <w:rFonts w:ascii="Times New Roman" w:eastAsia="Times New Roman" w:hAnsi="Times New Roman" w:cs="Times New Roman"/>
        </w:rPr>
        <w:t xml:space="preserve"> and land-use change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{"citationID":"McAfwU6v","properties":{"formattedCitation":"\\super 2,35\\nosupersub{}","plainCitation":"2,35","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H."},{"family":"Moilanen","given":"Atte"}],"issued":{"date-parts":[["2014"]]}}},{"id":800,"uris":["http://zotero.org/users/878981/items/GDS29RUJ"],"uri":["http://zotero.org/users/878981/items/GDS29RUJ"],"itemData":{"id":800,"type":"article-journal","abstract":"Mammalian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2,35</w:t>
      </w:r>
      <w:r w:rsidR="00DE10E0">
        <w:rPr>
          <w:rFonts w:ascii="Times New Roman" w:eastAsia="Times New Roman" w:hAnsi="Times New Roman" w:cs="Times New Roman"/>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Times New Roman" w:eastAsia="Times New Roman" w:hAnsi="Times New Roman" w:cs="Times New Roman"/>
        </w:rPr>
        <w:t>Yet, o</w:t>
      </w:r>
      <w:r>
        <w:rPr>
          <w:rFonts w:ascii="Times New Roman" w:eastAsia="Times New Roman" w:hAnsi="Times New Roman" w:cs="Times New Roman"/>
          <w:color w:val="000000"/>
        </w:rPr>
        <w:t xml:space="preserve">ur results show that protected area expansion decisions can be profoundly influenced by all three </w:t>
      </w:r>
      <w:r>
        <w:rPr>
          <w:rFonts w:ascii="Times New Roman" w:eastAsia="Times New Roman" w:hAnsi="Times New Roman" w:cs="Times New Roman"/>
        </w:rPr>
        <w:t xml:space="preserve">risk </w:t>
      </w:r>
      <w:r>
        <w:rPr>
          <w:rFonts w:ascii="Times New Roman" w:eastAsia="Times New Roman" w:hAnsi="Times New Roman" w:cs="Times New Roman"/>
          <w:color w:val="000000"/>
        </w:rPr>
        <w:t xml:space="preserve">factors combined. If data on risk alters the effectiveness of biodiversity protection, our results show that they should be used together to support decisions for resilient protected area networks. </w:t>
      </w:r>
      <w:r>
        <w:rPr>
          <w:rFonts w:ascii="Times New Roman" w:eastAsia="Times New Roman" w:hAnsi="Times New Roman" w:cs="Times New Roman"/>
        </w:rPr>
        <w:t>As an example, climate metrics such as disappearing climates</w:t>
      </w:r>
      <w:r w:rsidR="00577929">
        <w:rPr>
          <w:rFonts w:ascii="Times New Roman" w:eastAsia="Times New Roman" w:hAnsi="Times New Roman" w:cs="Times New Roman"/>
        </w:rPr>
        <w:fldChar w:fldCharType="begin"/>
      </w:r>
      <w:r w:rsidR="00577929">
        <w:rPr>
          <w:rFonts w:ascii="Times New Roman" w:eastAsia="Times New Roman" w:hAnsi="Times New Roman" w:cs="Times New Roman"/>
        </w:rPr>
        <w:instrText xml:space="preserve"> ADDIN ZOTERO_ITEM CSL_CITATION {"citationID":"5zyF01q8","properties":{"formattedCitation":"\\super 36\\nosupersub{}","plainCitation":"36","noteIndex":0},"citationItems":[{"id":798,"uris":["http://zotero.org/users/878981/items/UQJRQJRQ"],"uri":["http://zotero.org/users/878981/items/UQJRQJRQ"],"itemData":{"id":798,"type":"article-journal","abstract":"Key risks associated with projected climate trends for the 21st century include the prospects of future climate states with no current analog and the disappearance of some extant climates. Because climate is a primary control on species distributions and ecosystem processes, novel 21st-century climates may promote formation of novel species associations and other ecological surprises, whereas the disappearance of some extant climates increases risk of extinction for species with narrow geographic or climatic distributions and disruption of existing communities. Here we analyze multimodel ensembles for the A2 and B1 emission scenarios produced for the fourth assessment report of the Intergovernmental Panel on Climate Change, with the goal of identifying regions projected to experience (i) high magnitudes of local climate change, (ii) development of novel 21st-century climates, and/or (iii) the disappearance of extant climates. Novel climates are projected to develop primarily in the tropics and subtropics, whereas disappearing climates are concentrated in tropical montane regions and the poleward portions of continents. Under the high-end A2 scenario, 12–39% and 10–48% of the Earth's terrestrial surface may respectively experience novel and disappearing climates by 2100 AD. Corresponding projections for the low-end B1 scenario are 4–20% and 4–20%. Dispersal limitations increase the risk that species will experience the loss of extant climates or the occurrence of novel climates. There is a close correspondence between regions with globally disappearing climates and previously identified biodiversity hotspots; for these regions, standard conservation solutions (e.g., assisted migration and networked reserves) may be insufficient to preserve biodiversity.","container-title":"Proceedings of the National Academy of Sciences","DOI":"10.1073/pnas.0606292104","ISSN":"0027-8424, 1091-6490","issue":"14","journalAbbreviation":"PNAS","language":"en","note":"publisher: National Academy of Sciences\nsection: Physical Sciences\nPMID: 17389402","page":"5738-5742","source":"www.pnas.org","title":"Projected distributions of novel and disappearing climates by 2100 AD","volume":"104","author":[{"family":"Williams","given":"John W."},{"family":"Jackson","given":"Stephen T."},{"family":"Kutzbach","given":"John E."}],"issued":{"date-parts":[["2007",4,3]]}}}],"schema":"https://github.com/citation-style-language/schema/raw/master/csl-citation.json"} </w:instrText>
      </w:r>
      <w:r w:rsidR="00577929">
        <w:rPr>
          <w:rFonts w:ascii="Times New Roman" w:eastAsia="Times New Roman" w:hAnsi="Times New Roman" w:cs="Times New Roman"/>
        </w:rPr>
        <w:fldChar w:fldCharType="separate"/>
      </w:r>
      <w:r w:rsidR="00577929" w:rsidRPr="00577929">
        <w:rPr>
          <w:rFonts w:ascii="Times New Roman" w:hAnsi="Times New Roman" w:cs="Times New Roman"/>
          <w:vertAlign w:val="superscript"/>
        </w:rPr>
        <w:t>36</w:t>
      </w:r>
      <w:r w:rsidR="00577929">
        <w:rPr>
          <w:rFonts w:ascii="Times New Roman" w:eastAsia="Times New Roman" w:hAnsi="Times New Roman" w:cs="Times New Roman"/>
        </w:rPr>
        <w:fldChar w:fldCharType="end"/>
      </w:r>
      <w:r>
        <w:rPr>
          <w:rFonts w:ascii="Times New Roman" w:eastAsia="Times New Roman" w:hAnsi="Times New Roman" w:cs="Times New Roman"/>
        </w:rPr>
        <w:t xml:space="preserve"> might be relevant if the consideration is on small-ranged and threatened species</w:t>
      </w:r>
      <w:r>
        <w:rPr>
          <w:rFonts w:ascii="Times New Roman" w:eastAsia="Times New Roman" w:hAnsi="Times New Roman" w:cs="Times New Roman"/>
          <w:color w:val="000000"/>
        </w:rPr>
        <w:t xml:space="preserve">. Our flexible framework and methods can allow conservation agencies </w:t>
      </w:r>
      <w:r>
        <w:rPr>
          <w:rFonts w:ascii="Times New Roman" w:eastAsia="Times New Roman" w:hAnsi="Times New Roman" w:cs="Times New Roman"/>
        </w:rPr>
        <w:t>looking to set priorities from the global to local scale and incorporate different metrics to</w:t>
      </w:r>
      <w:r>
        <w:rPr>
          <w:rFonts w:ascii="Times New Roman" w:eastAsia="Times New Roman" w:hAnsi="Times New Roman" w:cs="Times New Roman"/>
          <w:color w:val="000000"/>
        </w:rPr>
        <w:t xml:space="preserve"> explore the influence of individual parameters and metrics on decisions.</w:t>
      </w:r>
    </w:p>
    <w:p w14:paraId="69D39294" w14:textId="77777777" w:rsidR="00355FC1" w:rsidRDefault="00355FC1">
      <w:pPr>
        <w:spacing w:before="240" w:line="480" w:lineRule="auto"/>
        <w:ind w:firstLine="720"/>
        <w:rPr>
          <w:rFonts w:ascii="Times New Roman" w:eastAsia="Times New Roman" w:hAnsi="Times New Roman" w:cs="Times New Roman"/>
        </w:rPr>
      </w:pPr>
    </w:p>
    <w:p w14:paraId="74AB1559" w14:textId="77777777" w:rsidR="00355FC1" w:rsidRDefault="006B1440">
      <w:pPr>
        <w:keepNext/>
        <w:spacing w:line="480" w:lineRule="auto"/>
        <w:ind w:firstLine="720"/>
        <w:rPr>
          <w:rFonts w:ascii="Times New Roman" w:eastAsia="Times New Roman" w:hAnsi="Times New Roman" w:cs="Times New Roman"/>
        </w:rPr>
      </w:pPr>
      <w:r>
        <w:rPr>
          <w:rFonts w:ascii="Times New Roman" w:eastAsia="Times New Roman" w:hAnsi="Times New Roman" w:cs="Times New Roman"/>
          <w:b/>
        </w:rPr>
        <w:t>Conclusion</w:t>
      </w:r>
    </w:p>
    <w:p w14:paraId="625EF283" w14:textId="3FDA68AD" w:rsidR="00355FC1" w:rsidRDefault="006B1440">
      <w:pPr>
        <w:spacing w:line="480" w:lineRule="auto"/>
      </w:pPr>
      <w:r>
        <w:rPr>
          <w:rFonts w:ascii="Times New Roman" w:eastAsia="Times New Roman" w:hAnsi="Times New Roman" w:cs="Times New Roman"/>
        </w:rPr>
        <w:t>The conservation community has traditionally neglected to estimate how future changes in climate</w:t>
      </w:r>
      <w:r w:rsidR="002A43E2">
        <w:rPr>
          <w:rFonts w:ascii="Times New Roman" w:eastAsia="Times New Roman" w:hAnsi="Times New Roman" w:cs="Times New Roman"/>
        </w:rPr>
        <w:fldChar w:fldCharType="begin"/>
      </w:r>
      <w:r w:rsidR="002A43E2">
        <w:rPr>
          <w:rFonts w:ascii="Times New Roman" w:eastAsia="Times New Roman" w:hAnsi="Times New Roman" w:cs="Times New Roman"/>
        </w:rPr>
        <w:instrText xml:space="preserve"> ADDIN ZOTERO_ITEM CSL_CITATION {"citationID":"VOWWPsAU","properties":{"formattedCitation":"\\super 37\\nosupersub{}","plainCitation":"37","noteIndex":0},"citationItems":[{"id":797,"uris":["http://zotero.org/users/878981/items/Z5D8ENUW"],"uri":["http://zotero.org/users/878981/items/Z5D8ENUW"],"itemData":{"id":797,"type":"article-journal","abstract":"Fire's growing impacts on ecosystems\nFire has played a prominent role in the evolution of biodiversity and is a natural factor shaping many ecological communities. However, the incidence of fire has been exacerbated by human activity, and this is now affecting ecosystems and habitats that have never been fire prone or fire adapted. Kelly et al. review how such changes are already threatening species with extinction and transforming terrestrial ecosystems and discuss the trends causing changes in fire regimes. They also consider actions that could be taken by conservationists and policy-makers to help sustain biodiversity in a time of changing fire activity.\nScience, this issue p. eabb0355\nStructured Abstract\nBACKGROUNDFire has shaped the diversity of life on Earth for millions of years. Variation in fire regimes continues to be a source of biodiversity across the globe, and many plants, animals, and ecosystems depend on particular temporal and spatial patterns of fire. Although people have been using fire to modify environments for millennia, the combined effects of human activities are now changing patterns of fire at a global scale—to the detriment of human society, biodiversity, and ecosystems. These changes pose a global challenge for understanding how to sustain biodiversity in a new era of fire. We synthesize how changes in fire activity are threatening species with extinction across the globe, highlight forward-looking methods for predicting the combined effects of human drivers and fire on biodiversity, and foreshadow emerging actions and strategies that could revolutionize how society manages fire for biodiversity in the Anthropocene.\nADVANCESOur synthesis shows that interactions with anthropogenic drivers such as global climate change, land use, and biotic invasions are transforming fire activity and its impacts on biodiversity. More than 4400 terrestrial and freshwater species from a wide range of taxa and habitats face threats associated with modified fire regimes. Many species are threatened by an increase in fire frequency or intensity, but exclusion of fire in ecosystems that need it can also be harmful. The prominent role of human activity in shaping global ecosystems is the hallmark of the Anthropocene and sets the context in which models and actions must be developed. Advances in predictive modeling deliver new opportunities to couple fire and biodiversity data and to link them with forecasts of multiple drivers including drought, invasive plants, and urban growth. Making these connections also provides an opportunity for new actions that could revolutionize how society manages fire. Emerging actions include reintroduction of mammals that reduce fuels, green fire breaks comprising low-flammability plants, strategically letting wildfires burn under the right conditions, managed evolution of populations aided by new genomics tools, and deployment of rapid response teams to protect biodiversity assets. Indigenous fire stewardship and reinstatement of cultural burning in a modern context will enhance biodiversity and human well-being in many regions of the world. At the same time, international efforts to reduce greenhouse gas emissions are crucial to reduce the risk of extreme fire events that contribute to declines in biodiversity.\nOUTLOOKConservation of Earth’s biological diversity will be achieved only by recognition of and response to the critical role of fire in shaping ecosystems. Global changes in fire regimes will continue to amplify interactions between anthropogenic drivers and create difficult trade-offs between environmental and social objectives. Scientific input will be crucial for navigating major decisions about novel and changing ecosystems. Strategic collection of data on fire, biodiversity, and socioeconomic variables will be essential for developing models to capture the feedbacks, tipping points, and regime shifts characteristic of the Anthropocene. New partnerships are also needed to meet the challenges ahead. At the local and regional scale, getting more of the “right” type of fire in landscapes that need it requires new alliances and networks to build and apply knowledge. At the national and global scale, biodiversity conservation will benefit from greater integration of fire into national biodiversity strategies and action plans and in the implementation of international agreements and initiatives such as the UN Convention on Biological Diversity. Placing the increasingly important role of people at the forefront of efforts to understand and adapt to changes in fire regimes is central to these endeavors. &lt;img class=\"fragment-image\" aria-describedby=\"F1-caption\" src=\"https://science.sciencemag.org/content/sci/370/6519/eabb0355/F1.medium.gif\"/&gt; Download high-res image Open in new tab Download Powerpoint Interactions between fire and anthropogenic drivers such as global climate change, land use, and invasive species are reshaping ecosystems worldwide.A hotter and drier climate causes more extreme fire weather in southeastern Australia and significant loss of biota. Human-caused ignitions at the interface of urban areas and forests increase the risk of large, severe fires in the western United States, with growing human and ecological costs. In South Africa, fynbos shrublands depend on recurrent fire, yet invasive woody species can promote high-intensity fires that harm native plants and seedbanks. Changes in climate, land use, and species redistributions are underpinned by socioeconomic drivers. In many parts of the world, cessation of traditional fire practices has been linked with detrimental outcomes for biodiversity. In the fire-dependent savannas (cerrado) of Brazil, deliberate use of fire by Indigenous and local peoples, such as the Xavante, can have positive effects on biodiversity.PHOTO CREDITS: J. CARMODY / AUSTRALIAN BROADCASTING CORPORATION (TOP LEFT), AAP PHOTOS (TOP RIGHT), A. DE LANGE (BOTTOM LEFT), J. R. WELCH (BOTTOM RIGHT)\nFire has been a source of global biodiversity for millions of years. However, interactions with anthropogenic drivers such as climate change, land use, and invasive species are changing the nature of fire activity and its impacts. We review how such changes are threatening species with extinction and transforming terrestrial ecosystems. Conservation of Earth’s biological diversity will be achieved only by recognizing and responding to the critical role of fire. In the Anthropocene, this requires that conservation planning explicitly includes the combined effects of human activities and fire regimes. Improved forecasts for biodiversity must also integrate the connections among people, fire, and ecosystems. Such integration provides an opportunity for new actions that could revolutionize how society sustains biodiversity in a time of changing fire activity.","container-title":"Science","DOI":"10.1126/science.abb0355","ISSN":"0036-8075, 1095-9203","issue":"6519","language":"en","note":"publisher: American Association for the Advancement of Science\nsection: Review\nPMID: 33214246","source":"science.sciencemag.org","title":"Fire and biodiversity in the Anthropocene","URL":"https://science.sciencemag.org/content/370/6519/eabb0355","volume":"370","author":[{"family":"Kelly","given":"Luke T."},{"family":"Giljohann","given":"Katherine M."},{"family":"Duane","given":"Andrea"},{"family":"Aquilué","given":"Núria"},{"family":"Archibald","given":"Sally"},{"family":"Batllori","given":"Enric"},{"family":"Bennett","given":"Andrew F."},{"family":"Buckland","given":"Stephen T."},{"family":"Canelles","given":"Quim"},{"family":"Clarke","given":"Michael F."},{"family":"Fortin","given":"Marie-Josée"},{"family":"Hermoso","given":"Virgilio"},{"family":"Herrando","given":"Sergi"},{"family":"Keane","given":"Robert E."},{"family":"Lake","given":"Frank K."},{"family":"McCarthy","given":"Michael A."},{"family":"Morán-Ordóñez","given":"Alejandra"},{"family":"Parr","given":"Catherine L."},{"family":"Pausas","given":"Juli G."},{"family":"Penman","given":"Trent D."},{"family":"Regos","given":"Adrián"},{"family":"Rumpff","given":"Libby"},{"family":"Santos","given":"Julianna L."},{"family":"Smith","given":"Annabel L."},{"family":"Syphard","given":"Alexandra D."},{"family":"Tingley","given":"Morgan W."},{"family":"Brotons","given":"Lluís"}],"accessed":{"date-parts":[["2020",12,11]]},"issued":{"date-parts":[["2020",11,20]]}}}],"schema":"https://github.com/citation-style-language/schema/raw/master/csl-citation.json"} </w:instrText>
      </w:r>
      <w:r w:rsidR="002A43E2">
        <w:rPr>
          <w:rFonts w:ascii="Times New Roman" w:eastAsia="Times New Roman" w:hAnsi="Times New Roman" w:cs="Times New Roman"/>
        </w:rPr>
        <w:fldChar w:fldCharType="separate"/>
      </w:r>
      <w:r w:rsidR="002A43E2" w:rsidRPr="002A43E2">
        <w:rPr>
          <w:rFonts w:ascii="Times New Roman" w:hAnsi="Times New Roman" w:cs="Times New Roman"/>
          <w:vertAlign w:val="superscript"/>
        </w:rPr>
        <w:t>37</w:t>
      </w:r>
      <w:r w:rsidR="002A43E2">
        <w:rPr>
          <w:rFonts w:ascii="Times New Roman" w:eastAsia="Times New Roman" w:hAnsi="Times New Roman" w:cs="Times New Roman"/>
        </w:rPr>
        <w:fldChar w:fldCharType="end"/>
      </w:r>
      <w:r>
        <w:rPr>
          <w:rFonts w:ascii="Times New Roman" w:eastAsia="Times New Roman" w:hAnsi="Times New Roman" w:cs="Times New Roman"/>
        </w:rPr>
        <w:t>, land-use</w:t>
      </w:r>
      <w:r w:rsidR="00D24244">
        <w:rPr>
          <w:rFonts w:ascii="Times New Roman" w:eastAsia="Times New Roman" w:hAnsi="Times New Roman" w:cs="Times New Roman"/>
        </w:rPr>
        <w:fldChar w:fldCharType="begin"/>
      </w:r>
      <w:r w:rsidR="00D24244">
        <w:rPr>
          <w:rFonts w:ascii="Times New Roman" w:eastAsia="Times New Roman" w:hAnsi="Times New Roman" w:cs="Times New Roman"/>
        </w:rPr>
        <w:instrText xml:space="preserve"> ADDIN ZOTERO_ITEM CSL_CITATION {"citationID":"SjqGY2TI","properties":{"formattedCitation":"\\super 35\\nosupersub{}","plainCitation":"35","noteIndex":0},"citationItems":[{"id":800,"uris":["http://zotero.org/users/878981/items/GDS29RUJ"],"uri":["http://zotero.org/users/878981/items/GDS29RUJ"],"itemData":{"id":800,"type":"article-journal","abstract":"Mammalian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instrText>
      </w:r>
      <w:r w:rsidR="00D24244">
        <w:rPr>
          <w:rFonts w:ascii="Times New Roman" w:eastAsia="Times New Roman" w:hAnsi="Times New Roman" w:cs="Times New Roman"/>
        </w:rPr>
        <w:fldChar w:fldCharType="separate"/>
      </w:r>
      <w:r w:rsidR="00D24244" w:rsidRPr="00D24244">
        <w:rPr>
          <w:rFonts w:ascii="Times New Roman" w:hAnsi="Times New Roman" w:cs="Times New Roman"/>
          <w:vertAlign w:val="superscript"/>
        </w:rPr>
        <w:t>35</w:t>
      </w:r>
      <w:r w:rsidR="00D24244">
        <w:rPr>
          <w:rFonts w:ascii="Times New Roman" w:eastAsia="Times New Roman" w:hAnsi="Times New Roman" w:cs="Times New Roman"/>
        </w:rPr>
        <w:fldChar w:fldCharType="end"/>
      </w:r>
      <w:r>
        <w:rPr>
          <w:rFonts w:ascii="Times New Roman" w:eastAsia="Times New Roman" w:hAnsi="Times New Roman" w:cs="Times New Roman"/>
        </w:rPr>
        <w:t xml:space="preserve">, and socio-economic conditions might compromise the effectiveness of protected areas. Our results show that the spatial distribution of protected areas, rather than the land area </w:t>
      </w:r>
      <w:r>
        <w:rPr>
          <w:rFonts w:ascii="Times New Roman" w:eastAsia="Times New Roman" w:hAnsi="Times New Roman" w:cs="Times New Roman"/>
          <w:i/>
        </w:rPr>
        <w:t>per se</w:t>
      </w:r>
      <w:r>
        <w:rPr>
          <w:rFonts w:ascii="Times New Roman" w:eastAsia="Times New Roman" w:hAnsi="Times New Roman" w:cs="Times New Roman"/>
        </w:rPr>
        <w:t>, can be profoundly influenced by risk, particularly from governance. Surprisingly, incorporating risk into decision-making adds &lt;</w:t>
      </w:r>
      <w:r w:rsidR="001A6C7F">
        <w:rPr>
          <w:rFonts w:ascii="Times New Roman" w:eastAsia="Times New Roman" w:hAnsi="Times New Roman" w:cs="Times New Roman"/>
        </w:rPr>
        <w:t>2</w:t>
      </w:r>
      <w:r>
        <w:rPr>
          <w:rFonts w:ascii="Times New Roman" w:eastAsia="Times New Roman" w:hAnsi="Times New Roman" w:cs="Times New Roman"/>
        </w:rPr>
        <w:t xml:space="preserve">% to the total global area required to meet biodiversity targets.  Accounting for risk comes at limited extra cost, but potentially large benefits to 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w:t>
      </w:r>
      <w:r>
        <w:rPr>
          <w:rFonts w:ascii="Times New Roman" w:eastAsia="Times New Roman" w:hAnsi="Times New Roman" w:cs="Times New Roman"/>
        </w:rPr>
        <w:lastRenderedPageBreak/>
        <w:t>effective conservation plans into the future to help safeguard our planet’s biodiversity in the face of the current extinction and climate crises.</w:t>
      </w:r>
      <w:r>
        <w:br w:type="page"/>
      </w:r>
    </w:p>
    <w:p w14:paraId="24CCC0C0" w14:textId="77777777" w:rsidR="00BD2532" w:rsidRDefault="006B1440" w:rsidP="00227F55">
      <w:pPr>
        <w:rPr>
          <w:rFonts w:ascii="Times New Roman" w:eastAsia="Times New Roman" w:hAnsi="Times New Roman" w:cs="Times New Roman"/>
          <w:b/>
        </w:rPr>
      </w:pPr>
      <w:bookmarkStart w:id="4" w:name="_Hlk61868568"/>
      <w:r>
        <w:rPr>
          <w:rFonts w:ascii="Times New Roman" w:eastAsia="Times New Roman" w:hAnsi="Times New Roman" w:cs="Times New Roman"/>
          <w:b/>
        </w:rPr>
        <w:lastRenderedPageBreak/>
        <w:t>Main references</w:t>
      </w:r>
    </w:p>
    <w:bookmarkEnd w:id="4"/>
    <w:p w14:paraId="6F8A7D1B" w14:textId="6785DB0B" w:rsidR="00BD2532" w:rsidRDefault="00BD2532" w:rsidP="00227F55">
      <w:pPr>
        <w:rPr>
          <w:rFonts w:ascii="Times New Roman" w:eastAsia="Times New Roman" w:hAnsi="Times New Roman" w:cs="Times New Roman"/>
          <w:b/>
        </w:rPr>
        <w:sectPr w:rsidR="00BD2532" w:rsidSect="00002BFA">
          <w:pgSz w:w="12240" w:h="15840"/>
          <w:pgMar w:top="1134" w:right="1134" w:bottom="1134" w:left="1134" w:header="0" w:footer="0" w:gutter="0"/>
          <w:lnNumType w:countBy="1" w:restart="continuous"/>
          <w:pgNumType w:start="1"/>
          <w:cols w:space="720"/>
          <w:docGrid w:linePitch="326"/>
        </w:sectPr>
      </w:pPr>
    </w:p>
    <w:p w14:paraId="2E435BD5" w14:textId="77777777" w:rsidR="003668BB" w:rsidRDefault="00B13A62" w:rsidP="00227F55">
      <w:pPr>
        <w:pStyle w:val="Bibliography"/>
        <w:spacing w:line="240" w:lineRule="auto"/>
      </w:pPr>
      <w:r>
        <w:rPr>
          <w:rFonts w:eastAsia="Times New Roman"/>
          <w:color w:val="000000"/>
        </w:rPr>
        <w:fldChar w:fldCharType="begin"/>
      </w:r>
      <w:r w:rsidR="003668BB">
        <w:rPr>
          <w:rFonts w:eastAsia="Times New Roman"/>
          <w:color w:val="000000"/>
        </w:rPr>
        <w:instrText xml:space="preserve"> ADDIN ZOTERO_BIBL {"uncited":[],"omitted":[],"custom":[]} CSL_BIBLIOGRAPHY </w:instrText>
      </w:r>
      <w:r>
        <w:rPr>
          <w:rFonts w:eastAsia="Times New Roman"/>
          <w:color w:val="000000"/>
        </w:rPr>
        <w:fldChar w:fldCharType="separate"/>
      </w:r>
      <w:r w:rsidR="003668BB">
        <w:t>1.</w:t>
      </w:r>
      <w:r w:rsidR="003668BB">
        <w:tab/>
        <w:t xml:space="preserve">Mascia, M. B. &amp; Pailler, S. Protected area downgrading, downsizing, and degazettement (PADDD) and its conservation implications. </w:t>
      </w:r>
      <w:r w:rsidR="003668BB">
        <w:rPr>
          <w:i/>
          <w:iCs/>
        </w:rPr>
        <w:t>Conserv. Lett.</w:t>
      </w:r>
      <w:r w:rsidR="003668BB">
        <w:t xml:space="preserve"> </w:t>
      </w:r>
      <w:r w:rsidR="003668BB">
        <w:rPr>
          <w:b/>
          <w:bCs/>
        </w:rPr>
        <w:t>4</w:t>
      </w:r>
      <w:r w:rsidR="003668BB">
        <w:t>, 9–20 (2011).</w:t>
      </w:r>
    </w:p>
    <w:p w14:paraId="6926BDE3" w14:textId="77777777" w:rsidR="003668BB" w:rsidRDefault="003668BB" w:rsidP="00227F55">
      <w:pPr>
        <w:pStyle w:val="Bibliography"/>
        <w:spacing w:line="240" w:lineRule="auto"/>
      </w:pPr>
      <w:r>
        <w:t>2.</w:t>
      </w:r>
      <w:r>
        <w:tab/>
        <w:t xml:space="preserve">Pouzols, F. M. </w:t>
      </w:r>
      <w:r>
        <w:rPr>
          <w:i/>
          <w:iCs/>
        </w:rPr>
        <w:t>et al.</w:t>
      </w:r>
      <w:r>
        <w:t xml:space="preserve"> Global protected area expansion is compromised by projected land-use and parochialism. </w:t>
      </w:r>
      <w:r>
        <w:rPr>
          <w:i/>
          <w:iCs/>
        </w:rPr>
        <w:t>Nature</w:t>
      </w:r>
      <w:r>
        <w:t xml:space="preserve"> </w:t>
      </w:r>
      <w:r>
        <w:rPr>
          <w:b/>
          <w:bCs/>
        </w:rPr>
        <w:t>516</w:t>
      </w:r>
      <w:r>
        <w:t>, 383–386 (2014).</w:t>
      </w:r>
    </w:p>
    <w:p w14:paraId="0E4FA08F" w14:textId="77777777" w:rsidR="003668BB" w:rsidRDefault="003668BB" w:rsidP="00227F55">
      <w:pPr>
        <w:pStyle w:val="Bibliography"/>
        <w:spacing w:line="240" w:lineRule="auto"/>
      </w:pPr>
      <w:r>
        <w:t>3.</w:t>
      </w:r>
      <w:r>
        <w:tab/>
        <w:t xml:space="preserve">Hoffmann, S., Irl, S. D. &amp; Beierkuhnlein, C. Predicted climate shifts within terrestrial protected areas worldwide. </w:t>
      </w:r>
      <w:r>
        <w:rPr>
          <w:i/>
          <w:iCs/>
        </w:rPr>
        <w:t>Nat. Commun.</w:t>
      </w:r>
      <w:r>
        <w:t xml:space="preserve"> </w:t>
      </w:r>
      <w:r>
        <w:rPr>
          <w:b/>
          <w:bCs/>
        </w:rPr>
        <w:t>10</w:t>
      </w:r>
      <w:r>
        <w:t>, 1–10 (2019).</w:t>
      </w:r>
    </w:p>
    <w:p w14:paraId="1FCF416D" w14:textId="77777777" w:rsidR="003668BB" w:rsidRDefault="003668BB" w:rsidP="00227F55">
      <w:pPr>
        <w:pStyle w:val="Bibliography"/>
        <w:spacing w:line="240" w:lineRule="auto"/>
      </w:pPr>
      <w:r>
        <w:t>4.</w:t>
      </w:r>
      <w:r>
        <w:tab/>
        <w:t>CBD (Convention on Biological Diversity). Zero draft of the post-2020 global biodiversity framework. https://www.cbd.int/doc/c/efb0/1f84/a892b98d2982a829962b6371/wg2020-02-03-en.pdf (2020).</w:t>
      </w:r>
    </w:p>
    <w:p w14:paraId="6D0DC444" w14:textId="77777777" w:rsidR="003668BB" w:rsidRDefault="003668BB" w:rsidP="00227F55">
      <w:pPr>
        <w:pStyle w:val="Bibliography"/>
        <w:spacing w:line="240" w:lineRule="auto"/>
      </w:pPr>
      <w:r>
        <w:t>5.</w:t>
      </w:r>
      <w:r>
        <w:tab/>
        <w:t xml:space="preserve">Watson, J. E., Dudley, N., Segan, D. B. &amp; Hockings, M. The performance and potential of protected areas. </w:t>
      </w:r>
      <w:r>
        <w:rPr>
          <w:i/>
          <w:iCs/>
        </w:rPr>
        <w:t>Nature</w:t>
      </w:r>
      <w:r>
        <w:t xml:space="preserve"> </w:t>
      </w:r>
      <w:r>
        <w:rPr>
          <w:b/>
          <w:bCs/>
        </w:rPr>
        <w:t>515</w:t>
      </w:r>
      <w:r>
        <w:t>, 67–73 (2014).</w:t>
      </w:r>
    </w:p>
    <w:p w14:paraId="442F6475" w14:textId="77777777" w:rsidR="003668BB" w:rsidRDefault="003668BB" w:rsidP="00227F55">
      <w:pPr>
        <w:pStyle w:val="Bibliography"/>
        <w:spacing w:line="240" w:lineRule="auto"/>
      </w:pPr>
      <w:r>
        <w:t>6.</w:t>
      </w:r>
      <w:r>
        <w:tab/>
        <w:t xml:space="preserve">Brooks, T. M. </w:t>
      </w:r>
      <w:r>
        <w:rPr>
          <w:i/>
          <w:iCs/>
        </w:rPr>
        <w:t>et al.</w:t>
      </w:r>
      <w:r>
        <w:t xml:space="preserve"> Global biodiversity conservation priorities. </w:t>
      </w:r>
      <w:r>
        <w:rPr>
          <w:i/>
          <w:iCs/>
        </w:rPr>
        <w:t>science</w:t>
      </w:r>
      <w:r>
        <w:t xml:space="preserve"> </w:t>
      </w:r>
      <w:r>
        <w:rPr>
          <w:b/>
          <w:bCs/>
        </w:rPr>
        <w:t>313</w:t>
      </w:r>
      <w:r>
        <w:t>, 58–61 (2006).</w:t>
      </w:r>
    </w:p>
    <w:p w14:paraId="692DAACD" w14:textId="77777777" w:rsidR="003668BB" w:rsidRDefault="003668BB" w:rsidP="00227F55">
      <w:pPr>
        <w:pStyle w:val="Bibliography"/>
        <w:spacing w:line="240" w:lineRule="auto"/>
      </w:pPr>
      <w:r>
        <w:t>7.</w:t>
      </w:r>
      <w:r>
        <w:tab/>
        <w:t xml:space="preserve">Venter, O. </w:t>
      </w:r>
      <w:r>
        <w:rPr>
          <w:i/>
          <w:iCs/>
        </w:rPr>
        <w:t>et al.</w:t>
      </w:r>
      <w:r>
        <w:t xml:space="preserve"> Targeting Global Protected Area Expansion for Imperiled Biodiversity. </w:t>
      </w:r>
      <w:r>
        <w:rPr>
          <w:i/>
          <w:iCs/>
        </w:rPr>
        <w:t>PLOS Biol.</w:t>
      </w:r>
      <w:r>
        <w:t xml:space="preserve"> </w:t>
      </w:r>
      <w:r>
        <w:rPr>
          <w:b/>
          <w:bCs/>
        </w:rPr>
        <w:t>12</w:t>
      </w:r>
      <w:r>
        <w:t>, e1001891 (2014).</w:t>
      </w:r>
    </w:p>
    <w:p w14:paraId="17FE738F" w14:textId="77777777" w:rsidR="003668BB" w:rsidRDefault="003668BB" w:rsidP="00227F55">
      <w:pPr>
        <w:pStyle w:val="Bibliography"/>
        <w:spacing w:line="240" w:lineRule="auto"/>
      </w:pPr>
      <w:r>
        <w:t>8.</w:t>
      </w:r>
      <w:r>
        <w:tab/>
        <w:t xml:space="preserve">Baynham-Herd, Z., Amano, T., Sutherland, W. J. &amp; Donald, P. F. Governance explains variation in national responses to the biodiversity crisis. </w:t>
      </w:r>
      <w:r>
        <w:rPr>
          <w:i/>
          <w:iCs/>
        </w:rPr>
        <w:t>Environ. Conserv.</w:t>
      </w:r>
      <w:r>
        <w:t xml:space="preserve"> </w:t>
      </w:r>
      <w:r>
        <w:rPr>
          <w:b/>
          <w:bCs/>
        </w:rPr>
        <w:t>45</w:t>
      </w:r>
      <w:r>
        <w:t>, 407–418 (2018).</w:t>
      </w:r>
    </w:p>
    <w:p w14:paraId="17A3FCCF" w14:textId="77777777" w:rsidR="003668BB" w:rsidRDefault="003668BB" w:rsidP="00227F55">
      <w:pPr>
        <w:pStyle w:val="Bibliography"/>
        <w:spacing w:line="240" w:lineRule="auto"/>
      </w:pPr>
      <w:r>
        <w:t>9.</w:t>
      </w:r>
      <w:r>
        <w:tab/>
        <w:t xml:space="preserve">Miller, D. C., Agrawal, A. &amp; Roberts, J. T. Biodiversity, governance, and the allocation of international aid for conservation. </w:t>
      </w:r>
      <w:r>
        <w:rPr>
          <w:i/>
          <w:iCs/>
        </w:rPr>
        <w:t>Conserv. Lett.</w:t>
      </w:r>
      <w:r>
        <w:t xml:space="preserve"> </w:t>
      </w:r>
      <w:r>
        <w:rPr>
          <w:b/>
          <w:bCs/>
        </w:rPr>
        <w:t>6</w:t>
      </w:r>
      <w:r>
        <w:t>, 12–20 (2013).</w:t>
      </w:r>
    </w:p>
    <w:p w14:paraId="09264C19" w14:textId="77777777" w:rsidR="003668BB" w:rsidRDefault="003668BB" w:rsidP="00227F55">
      <w:pPr>
        <w:pStyle w:val="Bibliography"/>
        <w:spacing w:line="240" w:lineRule="auto"/>
      </w:pPr>
      <w:r>
        <w:t>10.</w:t>
      </w:r>
      <w:r>
        <w:tab/>
        <w:t xml:space="preserve">Schulze, K. </w:t>
      </w:r>
      <w:r>
        <w:rPr>
          <w:i/>
          <w:iCs/>
        </w:rPr>
        <w:t>et al.</w:t>
      </w:r>
      <w:r>
        <w:t xml:space="preserve"> An assessment of threats to terrestrial protected areas. </w:t>
      </w:r>
      <w:r>
        <w:rPr>
          <w:i/>
          <w:iCs/>
        </w:rPr>
        <w:t>Conserv. Lett.</w:t>
      </w:r>
      <w:r>
        <w:t xml:space="preserve"> </w:t>
      </w:r>
      <w:r>
        <w:rPr>
          <w:b/>
          <w:bCs/>
        </w:rPr>
        <w:t>11</w:t>
      </w:r>
      <w:r>
        <w:t>, e12435 (2018).</w:t>
      </w:r>
    </w:p>
    <w:p w14:paraId="1D4205B8" w14:textId="77777777" w:rsidR="003668BB" w:rsidRDefault="003668BB" w:rsidP="00227F55">
      <w:pPr>
        <w:pStyle w:val="Bibliography"/>
        <w:spacing w:line="240" w:lineRule="auto"/>
      </w:pPr>
      <w:r>
        <w:t>11.</w:t>
      </w:r>
      <w:r>
        <w:tab/>
        <w:t xml:space="preserve">Hammill, E., Tulloch, A. I. T., Possingham, H. P., Strange, N. &amp; Wilson, K. A. Factoring attitudes towards armed conflict risk into selection of protected areas for conservation. </w:t>
      </w:r>
      <w:r>
        <w:rPr>
          <w:i/>
          <w:iCs/>
        </w:rPr>
        <w:t>Nat. Commun.</w:t>
      </w:r>
      <w:r>
        <w:t xml:space="preserve"> </w:t>
      </w:r>
      <w:r>
        <w:rPr>
          <w:b/>
          <w:bCs/>
        </w:rPr>
        <w:t>7</w:t>
      </w:r>
      <w:r>
        <w:t>, 11042 (2016).</w:t>
      </w:r>
    </w:p>
    <w:p w14:paraId="08E224E3" w14:textId="77777777" w:rsidR="003668BB" w:rsidRDefault="003668BB" w:rsidP="00227F55">
      <w:pPr>
        <w:pStyle w:val="Bibliography"/>
        <w:spacing w:line="240" w:lineRule="auto"/>
      </w:pPr>
      <w:r>
        <w:t>12.</w:t>
      </w:r>
      <w:r>
        <w:tab/>
        <w:t xml:space="preserve">Tesfaw, A. T. </w:t>
      </w:r>
      <w:r>
        <w:rPr>
          <w:i/>
          <w:iCs/>
        </w:rPr>
        <w:t>et al.</w:t>
      </w:r>
      <w:r>
        <w:t xml:space="preserve"> Land-use and land-cover change shape the sustainability and impacts of protected areas. </w:t>
      </w:r>
      <w:r>
        <w:rPr>
          <w:i/>
          <w:iCs/>
        </w:rPr>
        <w:t>Proc. Natl. Acad. Sci.</w:t>
      </w:r>
      <w:r>
        <w:t xml:space="preserve"> </w:t>
      </w:r>
      <w:r>
        <w:rPr>
          <w:b/>
          <w:bCs/>
        </w:rPr>
        <w:t>115</w:t>
      </w:r>
      <w:r>
        <w:t>, 2084–2089 (2018).</w:t>
      </w:r>
    </w:p>
    <w:p w14:paraId="66ADBF0D" w14:textId="77777777" w:rsidR="003668BB" w:rsidRDefault="003668BB" w:rsidP="00227F55">
      <w:pPr>
        <w:pStyle w:val="Bibliography"/>
        <w:spacing w:line="240" w:lineRule="auto"/>
      </w:pPr>
      <w:r>
        <w:t>13.</w:t>
      </w:r>
      <w:r>
        <w:tab/>
        <w:t xml:space="preserve">Maxwell, S. L. </w:t>
      </w:r>
      <w:r>
        <w:rPr>
          <w:i/>
          <w:iCs/>
        </w:rPr>
        <w:t>et al.</w:t>
      </w:r>
      <w:r>
        <w:t xml:space="preserve"> Conservation implications of ecological responses to extreme weather and climate events. </w:t>
      </w:r>
      <w:r>
        <w:rPr>
          <w:i/>
          <w:iCs/>
        </w:rPr>
        <w:t>Divers. Distrib.</w:t>
      </w:r>
      <w:r>
        <w:t xml:space="preserve"> </w:t>
      </w:r>
      <w:r>
        <w:rPr>
          <w:b/>
          <w:bCs/>
        </w:rPr>
        <w:t>25</w:t>
      </w:r>
      <w:r>
        <w:t>, 613–625 (2019).</w:t>
      </w:r>
    </w:p>
    <w:p w14:paraId="32874478" w14:textId="77777777" w:rsidR="003668BB" w:rsidRDefault="003668BB" w:rsidP="00227F55">
      <w:pPr>
        <w:pStyle w:val="Bibliography"/>
        <w:spacing w:line="240" w:lineRule="auto"/>
      </w:pPr>
      <w:r>
        <w:t>14.</w:t>
      </w:r>
      <w:r>
        <w:tab/>
        <w:t xml:space="preserve">McBride, M. F., Wilson, K. A., Bode, M. &amp; Possingham, H. P. Incorporating the effects of socioeconomic uncertainty into priority setting for conservation investment. </w:t>
      </w:r>
      <w:r>
        <w:rPr>
          <w:i/>
          <w:iCs/>
        </w:rPr>
        <w:t>Conserv. Biol.</w:t>
      </w:r>
      <w:r>
        <w:t xml:space="preserve"> </w:t>
      </w:r>
      <w:r>
        <w:rPr>
          <w:b/>
          <w:bCs/>
        </w:rPr>
        <w:t>21</w:t>
      </w:r>
      <w:r>
        <w:t>, 1463–1474 (2007).</w:t>
      </w:r>
    </w:p>
    <w:p w14:paraId="0A5A74E8" w14:textId="77777777" w:rsidR="003668BB" w:rsidRDefault="003668BB" w:rsidP="00227F55">
      <w:pPr>
        <w:pStyle w:val="Bibliography"/>
        <w:spacing w:line="240" w:lineRule="auto"/>
      </w:pPr>
      <w:r>
        <w:t>15.</w:t>
      </w:r>
      <w:r>
        <w:tab/>
        <w:t xml:space="preserve">Alagador, D., Cerdeira, J. O. &amp; Araújo, M. B. Shifting protected areas: scheduling spatial priorities under climate change. </w:t>
      </w:r>
      <w:r>
        <w:rPr>
          <w:i/>
          <w:iCs/>
        </w:rPr>
        <w:t>J. Appl. Ecol.</w:t>
      </w:r>
      <w:r>
        <w:t xml:space="preserve"> </w:t>
      </w:r>
      <w:r>
        <w:rPr>
          <w:b/>
          <w:bCs/>
        </w:rPr>
        <w:t>51</w:t>
      </w:r>
      <w:r>
        <w:t>, 703–713 (2014).</w:t>
      </w:r>
    </w:p>
    <w:p w14:paraId="4B439C6E" w14:textId="77777777" w:rsidR="003668BB" w:rsidRDefault="003668BB" w:rsidP="00227F55">
      <w:pPr>
        <w:pStyle w:val="Bibliography"/>
        <w:spacing w:line="240" w:lineRule="auto"/>
      </w:pPr>
      <w:r>
        <w:t>16.</w:t>
      </w:r>
      <w:r>
        <w:tab/>
        <w:t xml:space="preserve">McGowan, J. </w:t>
      </w:r>
      <w:r>
        <w:rPr>
          <w:i/>
          <w:iCs/>
        </w:rPr>
        <w:t>et al.</w:t>
      </w:r>
      <w:r>
        <w:t xml:space="preserve"> Prioritizing debt conversion opportunities for marine conservation. </w:t>
      </w:r>
      <w:r>
        <w:rPr>
          <w:i/>
          <w:iCs/>
        </w:rPr>
        <w:t>Conserv. Biol.</w:t>
      </w:r>
      <w:r>
        <w:t xml:space="preserve"> </w:t>
      </w:r>
      <w:r>
        <w:rPr>
          <w:b/>
          <w:bCs/>
        </w:rPr>
        <w:t>34</w:t>
      </w:r>
      <w:r>
        <w:t>, 1065–1075 (2020).</w:t>
      </w:r>
    </w:p>
    <w:p w14:paraId="7BD511FB" w14:textId="77777777" w:rsidR="003668BB" w:rsidRDefault="003668BB" w:rsidP="00227F55">
      <w:pPr>
        <w:pStyle w:val="Bibliography"/>
        <w:spacing w:line="240" w:lineRule="auto"/>
      </w:pPr>
      <w:r>
        <w:t>17.</w:t>
      </w:r>
      <w:r>
        <w:tab/>
        <w:t xml:space="preserve">Kuempel, C. D., Jones, K. R., Watson, J. E. M. &amp; Possingham, H. P. Quantifying biases in marine-protected-area placement relative to abatable threats. </w:t>
      </w:r>
      <w:r>
        <w:rPr>
          <w:i/>
          <w:iCs/>
        </w:rPr>
        <w:t>Conserv. Biol.</w:t>
      </w:r>
      <w:r>
        <w:t xml:space="preserve"> </w:t>
      </w:r>
      <w:r>
        <w:rPr>
          <w:b/>
          <w:bCs/>
        </w:rPr>
        <w:t>33</w:t>
      </w:r>
      <w:r>
        <w:t>, 1350–1359 (2019).</w:t>
      </w:r>
    </w:p>
    <w:p w14:paraId="381FCB36" w14:textId="77777777" w:rsidR="003668BB" w:rsidRDefault="003668BB" w:rsidP="00227F55">
      <w:pPr>
        <w:pStyle w:val="Bibliography"/>
        <w:spacing w:line="240" w:lineRule="auto"/>
      </w:pPr>
      <w:r>
        <w:t>18.</w:t>
      </w:r>
      <w:r>
        <w:tab/>
        <w:t xml:space="preserve">Kaufmann, D., Kraay, A. &amp; Mastruzzi, M. The Worldwide Governance Indicators: Methodology and Analytical Issues1. </w:t>
      </w:r>
      <w:r>
        <w:rPr>
          <w:i/>
          <w:iCs/>
        </w:rPr>
        <w:t>Hague J. Rule Law</w:t>
      </w:r>
      <w:r>
        <w:t xml:space="preserve"> </w:t>
      </w:r>
      <w:r>
        <w:rPr>
          <w:b/>
          <w:bCs/>
        </w:rPr>
        <w:t>3</w:t>
      </w:r>
      <w:r>
        <w:t>, 220–246 (2011).</w:t>
      </w:r>
    </w:p>
    <w:p w14:paraId="36C3A85D" w14:textId="77777777" w:rsidR="003668BB" w:rsidRDefault="003668BB" w:rsidP="00227F55">
      <w:pPr>
        <w:pStyle w:val="Bibliography"/>
        <w:spacing w:line="240" w:lineRule="auto"/>
      </w:pPr>
      <w:r>
        <w:t>19.</w:t>
      </w:r>
      <w:r>
        <w:tab/>
        <w:t xml:space="preserve">Kehoe, L. </w:t>
      </w:r>
      <w:r>
        <w:rPr>
          <w:i/>
          <w:iCs/>
        </w:rPr>
        <w:t>et al.</w:t>
      </w:r>
      <w:r>
        <w:t xml:space="preserve"> Biodiversity at risk under future cropland expansion and intensification. </w:t>
      </w:r>
      <w:r>
        <w:rPr>
          <w:i/>
          <w:iCs/>
        </w:rPr>
        <w:t>Nat. Ecol. Evol.</w:t>
      </w:r>
      <w:r>
        <w:t xml:space="preserve"> </w:t>
      </w:r>
      <w:r>
        <w:rPr>
          <w:b/>
          <w:bCs/>
        </w:rPr>
        <w:t>1</w:t>
      </w:r>
      <w:r>
        <w:t>, 1129–1135 (2017).</w:t>
      </w:r>
    </w:p>
    <w:p w14:paraId="0B1ED826" w14:textId="77777777" w:rsidR="003668BB" w:rsidRDefault="003668BB" w:rsidP="00227F55">
      <w:pPr>
        <w:pStyle w:val="Bibliography"/>
        <w:spacing w:line="240" w:lineRule="auto"/>
      </w:pPr>
      <w:r>
        <w:t>20.</w:t>
      </w:r>
      <w:r>
        <w:tab/>
        <w:t xml:space="preserve">La Sorte, F. A., Johnston, A. &amp; Ault, T. R. Global trends in the frequency and duration of temperature extremes. </w:t>
      </w:r>
      <w:r>
        <w:rPr>
          <w:i/>
          <w:iCs/>
        </w:rPr>
        <w:t>Clim. Change Rev.</w:t>
      </w:r>
    </w:p>
    <w:p w14:paraId="3956CD8C" w14:textId="77777777" w:rsidR="003668BB" w:rsidRDefault="003668BB" w:rsidP="00227F55">
      <w:pPr>
        <w:pStyle w:val="Bibliography"/>
        <w:spacing w:line="240" w:lineRule="auto"/>
      </w:pPr>
      <w:r>
        <w:t>21.</w:t>
      </w:r>
      <w:r>
        <w:tab/>
        <w:t xml:space="preserve">Garcia, R. A., Cabeza, M., Rahbek, C. &amp; Araújo, M. B. Multiple dimensions of climate change and their implications for biodiversity. </w:t>
      </w:r>
      <w:r>
        <w:rPr>
          <w:i/>
          <w:iCs/>
        </w:rPr>
        <w:t>Science</w:t>
      </w:r>
      <w:r>
        <w:t xml:space="preserve"> </w:t>
      </w:r>
      <w:r>
        <w:rPr>
          <w:b/>
          <w:bCs/>
        </w:rPr>
        <w:t>344</w:t>
      </w:r>
      <w:r>
        <w:t>, 1247579 (2014).</w:t>
      </w:r>
    </w:p>
    <w:p w14:paraId="52183FFC" w14:textId="77777777" w:rsidR="003668BB" w:rsidRDefault="003668BB" w:rsidP="00227F55">
      <w:pPr>
        <w:pStyle w:val="Bibliography"/>
        <w:spacing w:line="240" w:lineRule="auto"/>
      </w:pPr>
      <w:r>
        <w:t>22.</w:t>
      </w:r>
      <w:r>
        <w:tab/>
        <w:t>IUCN. The IUCN Red List of Threatened Species. version 1.18. (2019).</w:t>
      </w:r>
    </w:p>
    <w:p w14:paraId="075B955F" w14:textId="77777777" w:rsidR="003668BB" w:rsidRDefault="003668BB" w:rsidP="00227F55">
      <w:pPr>
        <w:pStyle w:val="Bibliography"/>
        <w:spacing w:line="240" w:lineRule="auto"/>
      </w:pPr>
      <w:r>
        <w:t>23.</w:t>
      </w:r>
      <w:r>
        <w:tab/>
        <w:t xml:space="preserve">Margules, C. R. &amp; Pressey, R. L. Systematic conservation planning. </w:t>
      </w:r>
      <w:r>
        <w:rPr>
          <w:i/>
          <w:iCs/>
        </w:rPr>
        <w:t>Nature</w:t>
      </w:r>
      <w:r>
        <w:t xml:space="preserve"> </w:t>
      </w:r>
      <w:r>
        <w:rPr>
          <w:b/>
          <w:bCs/>
        </w:rPr>
        <w:t>405</w:t>
      </w:r>
      <w:r>
        <w:t>, 243–53 (2000).</w:t>
      </w:r>
    </w:p>
    <w:p w14:paraId="5F7E036D" w14:textId="77777777" w:rsidR="003668BB" w:rsidRDefault="003668BB" w:rsidP="00227F55">
      <w:pPr>
        <w:pStyle w:val="Bibliography"/>
        <w:spacing w:line="240" w:lineRule="auto"/>
      </w:pPr>
      <w:r>
        <w:lastRenderedPageBreak/>
        <w:t>24.</w:t>
      </w:r>
      <w:r>
        <w:tab/>
        <w:t xml:space="preserve">Moilanen, A., Wilson, K. &amp; Possingham, H. </w:t>
      </w:r>
      <w:r>
        <w:rPr>
          <w:i/>
          <w:iCs/>
        </w:rPr>
        <w:t>Spatial conservation prioritization: quantitative methods and computational tools</w:t>
      </w:r>
      <w:r>
        <w:t>. (Oxford University Press, 2009).</w:t>
      </w:r>
    </w:p>
    <w:p w14:paraId="005642FF" w14:textId="77777777" w:rsidR="003668BB" w:rsidRDefault="003668BB" w:rsidP="00227F55">
      <w:pPr>
        <w:pStyle w:val="Bibliography"/>
        <w:spacing w:line="240" w:lineRule="auto"/>
      </w:pPr>
      <w:r>
        <w:t>25.</w:t>
      </w:r>
      <w:r>
        <w:tab/>
        <w:t xml:space="preserve">Ball, I. R. R., Possingham, H. P. P. &amp; Watts, M. E. E. Marxan and relatives: Software for spatial conservation prioritisation. in </w:t>
      </w:r>
      <w:r>
        <w:rPr>
          <w:i/>
          <w:iCs/>
        </w:rPr>
        <w:t>Spatial conservation prioritisation: Quantitative methods and computational tools.</w:t>
      </w:r>
      <w:r>
        <w:t xml:space="preserve"> (eds. Moilanen, A., Wilson, K. &amp; Possingham, H. P.) 185–195 (Oxford University Press, 2009).</w:t>
      </w:r>
    </w:p>
    <w:p w14:paraId="0854CE50" w14:textId="77777777" w:rsidR="003668BB" w:rsidRDefault="003668BB" w:rsidP="00227F55">
      <w:pPr>
        <w:pStyle w:val="Bibliography"/>
        <w:spacing w:line="240" w:lineRule="auto"/>
      </w:pPr>
      <w:r>
        <w:t>26.</w:t>
      </w:r>
      <w:r>
        <w:tab/>
        <w:t xml:space="preserve">Deb, K. Multi-objective optimization. in </w:t>
      </w:r>
      <w:r>
        <w:rPr>
          <w:i/>
          <w:iCs/>
        </w:rPr>
        <w:t>Search methodologies</w:t>
      </w:r>
      <w:r>
        <w:t xml:space="preserve"> 403–449 (Springer, 2014).</w:t>
      </w:r>
    </w:p>
    <w:p w14:paraId="387B83D8" w14:textId="77777777" w:rsidR="003668BB" w:rsidRDefault="003668BB" w:rsidP="00227F55">
      <w:pPr>
        <w:pStyle w:val="Bibliography"/>
        <w:spacing w:line="240" w:lineRule="auto"/>
      </w:pPr>
      <w:r>
        <w:t>27.</w:t>
      </w:r>
      <w:r>
        <w:tab/>
        <w:t xml:space="preserve">Post-2020 Global Biodiversity Framework. </w:t>
      </w:r>
      <w:r>
        <w:rPr>
          <w:i/>
          <w:iCs/>
        </w:rPr>
        <w:t>IUCN</w:t>
      </w:r>
      <w:r>
        <w:t xml:space="preserve"> https://www.iucn.org/theme/global-policy/our-work/convention-biological-diversity-cbd/post-2020-global-biodiversity-framework (2018).</w:t>
      </w:r>
    </w:p>
    <w:p w14:paraId="757DC0D6" w14:textId="77777777" w:rsidR="003668BB" w:rsidRDefault="003668BB" w:rsidP="00227F55">
      <w:pPr>
        <w:pStyle w:val="Bibliography"/>
        <w:spacing w:line="240" w:lineRule="auto"/>
      </w:pPr>
      <w:r>
        <w:t>28.</w:t>
      </w:r>
      <w:r>
        <w:tab/>
        <w:t xml:space="preserve">Myers, N., Mittermeier, R. A., Mittermeier, C. G., da Fonseca, G. A. B. &amp; Kent, J. Biodiversity hotspots for conservation priorities. </w:t>
      </w:r>
      <w:r>
        <w:rPr>
          <w:i/>
          <w:iCs/>
        </w:rPr>
        <w:t>Nature</w:t>
      </w:r>
      <w:r>
        <w:t xml:space="preserve"> </w:t>
      </w:r>
      <w:r>
        <w:rPr>
          <w:b/>
          <w:bCs/>
        </w:rPr>
        <w:t>403</w:t>
      </w:r>
      <w:r>
        <w:t>, 853–858 (2000).</w:t>
      </w:r>
    </w:p>
    <w:p w14:paraId="745BB851" w14:textId="77777777" w:rsidR="003668BB" w:rsidRDefault="003668BB" w:rsidP="00227F55">
      <w:pPr>
        <w:pStyle w:val="Bibliography"/>
        <w:spacing w:line="240" w:lineRule="auto"/>
      </w:pPr>
      <w:r>
        <w:t>29.</w:t>
      </w:r>
      <w:r>
        <w:tab/>
        <w:t xml:space="preserve">Dallimer, M. &amp; Strange, N. Why socio-political borders and boundaries matter in conservation. </w:t>
      </w:r>
      <w:r>
        <w:rPr>
          <w:i/>
          <w:iCs/>
        </w:rPr>
        <w:t>Trends Ecol. Evol.</w:t>
      </w:r>
      <w:r>
        <w:t xml:space="preserve"> </w:t>
      </w:r>
      <w:r>
        <w:rPr>
          <w:b/>
          <w:bCs/>
        </w:rPr>
        <w:t>30</w:t>
      </w:r>
      <w:r>
        <w:t>, 132–139 (2015).</w:t>
      </w:r>
    </w:p>
    <w:p w14:paraId="7DBAEEE3" w14:textId="77777777" w:rsidR="003668BB" w:rsidRDefault="003668BB" w:rsidP="00227F55">
      <w:pPr>
        <w:pStyle w:val="Bibliography"/>
        <w:spacing w:line="240" w:lineRule="auto"/>
      </w:pPr>
      <w:r>
        <w:t>30.</w:t>
      </w:r>
      <w:r>
        <w:tab/>
        <w:t xml:space="preserve">International), B. I. (BirdLife. IUCN Red List of Threatened Species: Ara ambiguus. </w:t>
      </w:r>
      <w:r>
        <w:rPr>
          <w:i/>
          <w:iCs/>
        </w:rPr>
        <w:t>IUCN Red List of Threatened Species</w:t>
      </w:r>
      <w:r>
        <w:t xml:space="preserve"> https://www.iucnredlist.org/en (2016).</w:t>
      </w:r>
    </w:p>
    <w:p w14:paraId="076B7739" w14:textId="77777777" w:rsidR="003668BB" w:rsidRDefault="003668BB" w:rsidP="00227F55">
      <w:pPr>
        <w:pStyle w:val="Bibliography"/>
        <w:spacing w:line="240" w:lineRule="auto"/>
      </w:pPr>
      <w:r>
        <w:t>31.</w:t>
      </w:r>
      <w:r>
        <w:tab/>
        <w:t xml:space="preserve">Miller, R. L., Marsh, H., Benham, C. &amp; Hamann, M. A framework for improving the cross-jurisdictional governance of a marine migratory species. </w:t>
      </w:r>
      <w:r>
        <w:rPr>
          <w:i/>
          <w:iCs/>
        </w:rPr>
        <w:t>Conserv. Sci. Pract.</w:t>
      </w:r>
      <w:r>
        <w:t xml:space="preserve"> </w:t>
      </w:r>
      <w:r>
        <w:rPr>
          <w:b/>
          <w:bCs/>
        </w:rPr>
        <w:t>1</w:t>
      </w:r>
      <w:r>
        <w:t>, e58 (2019).</w:t>
      </w:r>
    </w:p>
    <w:p w14:paraId="40C989D1" w14:textId="77777777" w:rsidR="003668BB" w:rsidRDefault="003668BB" w:rsidP="00227F55">
      <w:pPr>
        <w:pStyle w:val="Bibliography"/>
        <w:spacing w:line="240" w:lineRule="auto"/>
      </w:pPr>
      <w:r>
        <w:t>32.</w:t>
      </w:r>
      <w:r>
        <w:tab/>
        <w:t xml:space="preserve">Martin, A., McGuire, S. &amp; Sullivan, S. Global environmental justice and biodiversity conservation. </w:t>
      </w:r>
      <w:r>
        <w:rPr>
          <w:i/>
          <w:iCs/>
        </w:rPr>
        <w:t>Geogr. J.</w:t>
      </w:r>
      <w:r>
        <w:t xml:space="preserve"> </w:t>
      </w:r>
      <w:r>
        <w:rPr>
          <w:b/>
          <w:bCs/>
        </w:rPr>
        <w:t>179</w:t>
      </w:r>
      <w:r>
        <w:t>, 122–131 (2013).</w:t>
      </w:r>
    </w:p>
    <w:p w14:paraId="0EB8F50A" w14:textId="77777777" w:rsidR="003668BB" w:rsidRDefault="003668BB" w:rsidP="00227F55">
      <w:pPr>
        <w:pStyle w:val="Bibliography"/>
        <w:spacing w:line="240" w:lineRule="auto"/>
      </w:pPr>
      <w:r>
        <w:t>33.</w:t>
      </w:r>
      <w:r>
        <w:tab/>
        <w:t xml:space="preserve">Geldmann, J., Manica, A., Burgess, N. D., Coad, L. &amp; Balmford, A. A global-level assessment of the effectiveness of protected areas at resisting anthropogenic pressures. </w:t>
      </w:r>
      <w:r>
        <w:rPr>
          <w:i/>
          <w:iCs/>
        </w:rPr>
        <w:t>Proc. Natl. Acad. Sci.</w:t>
      </w:r>
      <w:r>
        <w:t xml:space="preserve"> </w:t>
      </w:r>
      <w:r>
        <w:rPr>
          <w:b/>
          <w:bCs/>
        </w:rPr>
        <w:t>116</w:t>
      </w:r>
      <w:r>
        <w:t>, 23209–23215 (2019).</w:t>
      </w:r>
    </w:p>
    <w:p w14:paraId="689D3980" w14:textId="77777777" w:rsidR="003668BB" w:rsidRDefault="003668BB" w:rsidP="00227F55">
      <w:pPr>
        <w:pStyle w:val="Bibliography"/>
        <w:spacing w:line="240" w:lineRule="auto"/>
      </w:pPr>
      <w:r>
        <w:t>34.</w:t>
      </w:r>
      <w:r>
        <w:tab/>
        <w:t xml:space="preserve">Eklund, J. F. &amp; Cabeza-Jaimejuan, M. D. M. Quality of governance and effectiveness of protected areas: crucial concepts for conservation planning. </w:t>
      </w:r>
      <w:r>
        <w:rPr>
          <w:i/>
          <w:iCs/>
        </w:rPr>
        <w:t>Ann. N. Y. Acad. Sci.</w:t>
      </w:r>
      <w:r>
        <w:t xml:space="preserve"> (2017).</w:t>
      </w:r>
    </w:p>
    <w:p w14:paraId="72B3DE88" w14:textId="77777777" w:rsidR="003668BB" w:rsidRDefault="003668BB" w:rsidP="00227F55">
      <w:pPr>
        <w:pStyle w:val="Bibliography"/>
        <w:spacing w:line="240" w:lineRule="auto"/>
      </w:pPr>
      <w:r>
        <w:t>35.</w:t>
      </w:r>
      <w:r>
        <w:tab/>
        <w:t xml:space="preserve">Di Minin, E. </w:t>
      </w:r>
      <w:r>
        <w:rPr>
          <w:i/>
          <w:iCs/>
        </w:rPr>
        <w:t>et al.</w:t>
      </w:r>
      <w:r>
        <w:t xml:space="preserve"> Global priorities for national carnivore conservation under land use change. </w:t>
      </w:r>
      <w:r>
        <w:rPr>
          <w:i/>
          <w:iCs/>
        </w:rPr>
        <w:t>Sci. Rep.</w:t>
      </w:r>
      <w:r>
        <w:t xml:space="preserve"> </w:t>
      </w:r>
      <w:r>
        <w:rPr>
          <w:b/>
          <w:bCs/>
        </w:rPr>
        <w:t>6</w:t>
      </w:r>
      <w:r>
        <w:t>, 23814 (2016).</w:t>
      </w:r>
    </w:p>
    <w:p w14:paraId="796CEAFC" w14:textId="77777777" w:rsidR="003668BB" w:rsidRDefault="003668BB" w:rsidP="00227F55">
      <w:pPr>
        <w:pStyle w:val="Bibliography"/>
        <w:spacing w:line="240" w:lineRule="auto"/>
      </w:pPr>
      <w:r>
        <w:t>36.</w:t>
      </w:r>
      <w:r>
        <w:tab/>
        <w:t xml:space="preserve">Williams, J. W., Jackson, S. T. &amp; Kutzbach, J. E. Projected distributions of novel and disappearing climates by 2100 AD. </w:t>
      </w:r>
      <w:r>
        <w:rPr>
          <w:i/>
          <w:iCs/>
        </w:rPr>
        <w:t>Proc. Natl. Acad. Sci.</w:t>
      </w:r>
      <w:r>
        <w:t xml:space="preserve"> </w:t>
      </w:r>
      <w:r>
        <w:rPr>
          <w:b/>
          <w:bCs/>
        </w:rPr>
        <w:t>104</w:t>
      </w:r>
      <w:r>
        <w:t>, 5738–5742 (2007).</w:t>
      </w:r>
    </w:p>
    <w:p w14:paraId="627FAED2" w14:textId="77777777" w:rsidR="003668BB" w:rsidRDefault="003668BB" w:rsidP="00227F55">
      <w:pPr>
        <w:pStyle w:val="Bibliography"/>
        <w:spacing w:line="240" w:lineRule="auto"/>
      </w:pPr>
      <w:r>
        <w:t>37.</w:t>
      </w:r>
      <w:r>
        <w:tab/>
        <w:t xml:space="preserve">Kelly, L. T. </w:t>
      </w:r>
      <w:r>
        <w:rPr>
          <w:i/>
          <w:iCs/>
        </w:rPr>
        <w:t>et al.</w:t>
      </w:r>
      <w:r>
        <w:t xml:space="preserve"> Fire and biodiversity in the Anthropocene. </w:t>
      </w:r>
      <w:r>
        <w:rPr>
          <w:i/>
          <w:iCs/>
        </w:rPr>
        <w:t>Science</w:t>
      </w:r>
      <w:r>
        <w:t xml:space="preserve"> </w:t>
      </w:r>
      <w:r>
        <w:rPr>
          <w:b/>
          <w:bCs/>
        </w:rPr>
        <w:t>370</w:t>
      </w:r>
      <w:r>
        <w:t>, (2020).</w:t>
      </w:r>
    </w:p>
    <w:p w14:paraId="1D06FF80" w14:textId="77777777" w:rsidR="00227F55" w:rsidRDefault="00227F55" w:rsidP="00227F55">
      <w:pPr>
        <w:rPr>
          <w:rFonts w:ascii="Times New Roman" w:eastAsia="Times New Roman" w:hAnsi="Times New Roman" w:cs="Times New Roman"/>
          <w:b/>
        </w:rPr>
      </w:pPr>
    </w:p>
    <w:p w14:paraId="59503924" w14:textId="02187169" w:rsidR="00227F55" w:rsidRDefault="00227F55" w:rsidP="00227F55">
      <w:pPr>
        <w:rPr>
          <w:rFonts w:ascii="Times New Roman" w:eastAsia="Times New Roman" w:hAnsi="Times New Roman" w:cs="Times New Roman"/>
          <w:b/>
        </w:rPr>
      </w:pPr>
      <w:r>
        <w:rPr>
          <w:rFonts w:ascii="Times New Roman" w:eastAsia="Times New Roman" w:hAnsi="Times New Roman" w:cs="Times New Roman"/>
          <w:b/>
        </w:rPr>
        <w:t>Methods references</w:t>
      </w:r>
    </w:p>
    <w:p w14:paraId="57629012" w14:textId="0FD56179" w:rsidR="003668BB" w:rsidRDefault="003668BB" w:rsidP="00227F55">
      <w:pPr>
        <w:pStyle w:val="Bibliography"/>
        <w:spacing w:line="240" w:lineRule="auto"/>
      </w:pPr>
      <w:r>
        <w:t>38.</w:t>
      </w:r>
      <w:r>
        <w:tab/>
        <w:t xml:space="preserve">Hartigan, J. A. &amp; Wong, M. A. Algorithm AS 136: A K-Means Clustering Algorithm. </w:t>
      </w:r>
      <w:r>
        <w:rPr>
          <w:i/>
          <w:iCs/>
        </w:rPr>
        <w:t>J. R. Stat. Soc. Ser. C Appl. Stat.</w:t>
      </w:r>
      <w:r>
        <w:t xml:space="preserve"> </w:t>
      </w:r>
      <w:r>
        <w:rPr>
          <w:b/>
          <w:bCs/>
        </w:rPr>
        <w:t>28</w:t>
      </w:r>
      <w:r>
        <w:t>, 100–108 (1979).</w:t>
      </w:r>
    </w:p>
    <w:p w14:paraId="7B3DDDF3" w14:textId="77777777" w:rsidR="003668BB" w:rsidRDefault="003668BB" w:rsidP="00227F55">
      <w:pPr>
        <w:pStyle w:val="Bibliography"/>
        <w:spacing w:line="240" w:lineRule="auto"/>
      </w:pPr>
      <w:r>
        <w:t>39.</w:t>
      </w:r>
      <w:r>
        <w:tab/>
        <w:t xml:space="preserve">Eisenhauer, N., Bonn, A. &amp; A. Guerra, C. Recognizing the quiet extinction of invertebrates. </w:t>
      </w:r>
      <w:r>
        <w:rPr>
          <w:i/>
          <w:iCs/>
        </w:rPr>
        <w:t>Nat. Commun.</w:t>
      </w:r>
      <w:r>
        <w:t xml:space="preserve"> </w:t>
      </w:r>
      <w:r>
        <w:rPr>
          <w:b/>
          <w:bCs/>
        </w:rPr>
        <w:t>10</w:t>
      </w:r>
      <w:r>
        <w:t>, 1–3 (2019).</w:t>
      </w:r>
    </w:p>
    <w:p w14:paraId="0F78A433" w14:textId="77777777" w:rsidR="003668BB" w:rsidRDefault="003668BB" w:rsidP="00227F55">
      <w:pPr>
        <w:pStyle w:val="Bibliography"/>
        <w:spacing w:line="240" w:lineRule="auto"/>
      </w:pPr>
      <w:r>
        <w:t>40.</w:t>
      </w:r>
      <w:r>
        <w:tab/>
        <w:t xml:space="preserve">Le Saout, S. </w:t>
      </w:r>
      <w:r>
        <w:rPr>
          <w:i/>
          <w:iCs/>
        </w:rPr>
        <w:t>et al.</w:t>
      </w:r>
      <w:r>
        <w:t xml:space="preserve"> Protected areas and effective biodiversity conservation. </w:t>
      </w:r>
      <w:r>
        <w:rPr>
          <w:i/>
          <w:iCs/>
        </w:rPr>
        <w:t>Science</w:t>
      </w:r>
      <w:r>
        <w:t xml:space="preserve"> </w:t>
      </w:r>
      <w:r>
        <w:rPr>
          <w:b/>
          <w:bCs/>
        </w:rPr>
        <w:t>342</w:t>
      </w:r>
      <w:r>
        <w:t>, 803–805 (2013).</w:t>
      </w:r>
    </w:p>
    <w:p w14:paraId="223FE1D1" w14:textId="77777777" w:rsidR="003668BB" w:rsidRDefault="003668BB" w:rsidP="00227F55">
      <w:pPr>
        <w:pStyle w:val="Bibliography"/>
        <w:spacing w:line="240" w:lineRule="auto"/>
      </w:pPr>
      <w:r>
        <w:t>41.</w:t>
      </w:r>
      <w:r>
        <w:tab/>
        <w:t xml:space="preserve">Butchart, S. H. M. </w:t>
      </w:r>
      <w:r>
        <w:rPr>
          <w:i/>
          <w:iCs/>
        </w:rPr>
        <w:t>et al.</w:t>
      </w:r>
      <w:r>
        <w:t xml:space="preserve"> Shortfalls and Solutions for Meeting National and Global Conservation Area Targets. </w:t>
      </w:r>
      <w:r>
        <w:rPr>
          <w:i/>
          <w:iCs/>
        </w:rPr>
        <w:t>Conserv. Lett.</w:t>
      </w:r>
      <w:r>
        <w:t xml:space="preserve"> </w:t>
      </w:r>
      <w:r>
        <w:rPr>
          <w:b/>
          <w:bCs/>
        </w:rPr>
        <w:t>8</w:t>
      </w:r>
      <w:r>
        <w:t>, 329–337 (2015).</w:t>
      </w:r>
    </w:p>
    <w:p w14:paraId="07C6C5A1" w14:textId="77777777" w:rsidR="003668BB" w:rsidRDefault="003668BB" w:rsidP="00227F55">
      <w:pPr>
        <w:pStyle w:val="Bibliography"/>
        <w:spacing w:line="240" w:lineRule="auto"/>
      </w:pPr>
      <w:r>
        <w:t>42.</w:t>
      </w:r>
      <w:r>
        <w:tab/>
        <w:t xml:space="preserve">Planet, P. Calculating protected area coverage. </w:t>
      </w:r>
      <w:r>
        <w:rPr>
          <w:i/>
          <w:iCs/>
        </w:rPr>
        <w:t>Protected Planet</w:t>
      </w:r>
      <w:r>
        <w:t xml:space="preserve"> https://www.protectedplanet.net/c/calculating-protected-area-coverage.</w:t>
      </w:r>
    </w:p>
    <w:p w14:paraId="6F985587" w14:textId="77777777" w:rsidR="003668BB" w:rsidRDefault="003668BB" w:rsidP="00227F55">
      <w:pPr>
        <w:pStyle w:val="Bibliography"/>
        <w:spacing w:line="240" w:lineRule="auto"/>
      </w:pPr>
      <w:r>
        <w:t>43.</w:t>
      </w:r>
      <w:r>
        <w:tab/>
        <w:t xml:space="preserve">Coetzer, K. L., Witkowski, E. T. &amp; Erasmus, B. F. Reviewing B iosphere R eserves globally: effective conservation action or bureaucratic label? </w:t>
      </w:r>
      <w:r>
        <w:rPr>
          <w:i/>
          <w:iCs/>
        </w:rPr>
        <w:t>Biol. Rev.</w:t>
      </w:r>
      <w:r>
        <w:t xml:space="preserve"> </w:t>
      </w:r>
      <w:r>
        <w:rPr>
          <w:b/>
          <w:bCs/>
        </w:rPr>
        <w:t>89</w:t>
      </w:r>
      <w:r>
        <w:t>, 82–104 (2014).</w:t>
      </w:r>
    </w:p>
    <w:p w14:paraId="4216040B" w14:textId="77777777" w:rsidR="003668BB" w:rsidRDefault="003668BB" w:rsidP="00227F55">
      <w:pPr>
        <w:pStyle w:val="Bibliography"/>
        <w:spacing w:line="240" w:lineRule="auto"/>
      </w:pPr>
      <w:r>
        <w:t>44.</w:t>
      </w:r>
      <w:r>
        <w:tab/>
        <w:t xml:space="preserve">Barnes, M. D. </w:t>
      </w:r>
      <w:r>
        <w:rPr>
          <w:i/>
          <w:iCs/>
        </w:rPr>
        <w:t>et al.</w:t>
      </w:r>
      <w:r>
        <w:t xml:space="preserve"> Wildlife population trends in protected areas predicted by national socio-economic metrics and body size. </w:t>
      </w:r>
      <w:r>
        <w:rPr>
          <w:i/>
          <w:iCs/>
        </w:rPr>
        <w:t>Nat. Commun.</w:t>
      </w:r>
      <w:r>
        <w:t xml:space="preserve"> </w:t>
      </w:r>
      <w:r>
        <w:rPr>
          <w:b/>
          <w:bCs/>
        </w:rPr>
        <w:t>7</w:t>
      </w:r>
      <w:r>
        <w:t>, 12747 (2016).</w:t>
      </w:r>
    </w:p>
    <w:p w14:paraId="61A5F854" w14:textId="77777777" w:rsidR="003668BB" w:rsidRDefault="003668BB" w:rsidP="00227F55">
      <w:pPr>
        <w:pStyle w:val="Bibliography"/>
        <w:spacing w:line="240" w:lineRule="auto"/>
      </w:pPr>
      <w:r>
        <w:t>45.</w:t>
      </w:r>
      <w:r>
        <w:tab/>
        <w:t xml:space="preserve">Asselen, S. van &amp; Verburg, P. H. A Land System representation for global assessments and land-use modeling. </w:t>
      </w:r>
      <w:r>
        <w:rPr>
          <w:i/>
          <w:iCs/>
        </w:rPr>
        <w:t>Glob. Change Biol.</w:t>
      </w:r>
      <w:r>
        <w:t xml:space="preserve"> </w:t>
      </w:r>
      <w:r>
        <w:rPr>
          <w:b/>
          <w:bCs/>
        </w:rPr>
        <w:t>18</w:t>
      </w:r>
      <w:r>
        <w:t>, 3125–3148 (2012).</w:t>
      </w:r>
    </w:p>
    <w:p w14:paraId="3734A2A8" w14:textId="77777777" w:rsidR="003668BB" w:rsidRDefault="003668BB" w:rsidP="00227F55">
      <w:pPr>
        <w:pStyle w:val="Bibliography"/>
        <w:spacing w:line="240" w:lineRule="auto"/>
      </w:pPr>
      <w:r>
        <w:lastRenderedPageBreak/>
        <w:t>46.</w:t>
      </w:r>
      <w:r>
        <w:tab/>
        <w:t xml:space="preserve">Hudson, L. N. </w:t>
      </w:r>
      <w:r>
        <w:rPr>
          <w:i/>
          <w:iCs/>
        </w:rPr>
        <w:t>et al.</w:t>
      </w:r>
      <w:r>
        <w:t xml:space="preserve"> The PREDICTS database: a global database of how local terrestrial biodiversity responds to human impacts. </w:t>
      </w:r>
      <w:r>
        <w:rPr>
          <w:i/>
          <w:iCs/>
        </w:rPr>
        <w:t>Ecol. Evol.</w:t>
      </w:r>
      <w:r>
        <w:t xml:space="preserve"> </w:t>
      </w:r>
      <w:r>
        <w:rPr>
          <w:b/>
          <w:bCs/>
        </w:rPr>
        <w:t>4</w:t>
      </w:r>
      <w:r>
        <w:t>, 4701–4735 (2014).</w:t>
      </w:r>
    </w:p>
    <w:p w14:paraId="7950CF55" w14:textId="77777777" w:rsidR="003668BB" w:rsidRDefault="003668BB" w:rsidP="00227F55">
      <w:pPr>
        <w:pStyle w:val="Bibliography"/>
        <w:spacing w:line="240" w:lineRule="auto"/>
      </w:pPr>
      <w:r>
        <w:t>47.</w:t>
      </w:r>
      <w:r>
        <w:tab/>
        <w:t xml:space="preserve">Newbold, T. </w:t>
      </w:r>
      <w:r>
        <w:rPr>
          <w:i/>
          <w:iCs/>
        </w:rPr>
        <w:t>et al.</w:t>
      </w:r>
      <w:r>
        <w:t xml:space="preserve"> Global effects of land use on local terrestrial biodiversity. </w:t>
      </w:r>
      <w:r>
        <w:rPr>
          <w:i/>
          <w:iCs/>
        </w:rPr>
        <w:t>Nature</w:t>
      </w:r>
      <w:r>
        <w:t xml:space="preserve"> </w:t>
      </w:r>
      <w:r>
        <w:rPr>
          <w:b/>
          <w:bCs/>
        </w:rPr>
        <w:t>520</w:t>
      </w:r>
      <w:r>
        <w:t>, 45–50 (2015).</w:t>
      </w:r>
    </w:p>
    <w:p w14:paraId="2C2EFAF3" w14:textId="77777777" w:rsidR="003668BB" w:rsidRDefault="003668BB" w:rsidP="00227F55">
      <w:pPr>
        <w:pStyle w:val="Bibliography"/>
        <w:spacing w:line="240" w:lineRule="auto"/>
      </w:pPr>
      <w:r>
        <w:t>48.</w:t>
      </w:r>
      <w:r>
        <w:tab/>
        <w:t xml:space="preserve">AghaKouchak, A. </w:t>
      </w:r>
      <w:r>
        <w:rPr>
          <w:i/>
          <w:iCs/>
        </w:rPr>
        <w:t>et al.</w:t>
      </w:r>
      <w:r>
        <w:t xml:space="preserve"> Climate Extremes and Compound Hazards in a Warming World. </w:t>
      </w:r>
      <w:r>
        <w:rPr>
          <w:i/>
          <w:iCs/>
        </w:rPr>
        <w:t>Annu. Rev. Earth Planet. Sci.</w:t>
      </w:r>
      <w:r>
        <w:t xml:space="preserve"> </w:t>
      </w:r>
      <w:r>
        <w:rPr>
          <w:b/>
          <w:bCs/>
        </w:rPr>
        <w:t>48</w:t>
      </w:r>
      <w:r>
        <w:t>, 519–548 (2020).</w:t>
      </w:r>
    </w:p>
    <w:p w14:paraId="215DF48D" w14:textId="77777777" w:rsidR="003668BB" w:rsidRDefault="003668BB" w:rsidP="00227F55">
      <w:pPr>
        <w:pStyle w:val="Bibliography"/>
        <w:spacing w:line="240" w:lineRule="auto"/>
      </w:pPr>
      <w:r>
        <w:t>49.</w:t>
      </w:r>
      <w:r>
        <w:tab/>
        <w:t xml:space="preserve">Diffenbaugh, N. S. </w:t>
      </w:r>
      <w:r>
        <w:rPr>
          <w:i/>
          <w:iCs/>
        </w:rPr>
        <w:t>et al.</w:t>
      </w:r>
      <w:r>
        <w:t xml:space="preserve"> Quantifying the influence of global warming on unprecedented extreme climate events. </w:t>
      </w:r>
      <w:r>
        <w:rPr>
          <w:i/>
          <w:iCs/>
        </w:rPr>
        <w:t>Proc. Natl. Acad. Sci.</w:t>
      </w:r>
      <w:r>
        <w:t xml:space="preserve"> </w:t>
      </w:r>
      <w:r>
        <w:rPr>
          <w:b/>
          <w:bCs/>
        </w:rPr>
        <w:t>114</w:t>
      </w:r>
      <w:r>
        <w:t>, 4881–4886 (2017).</w:t>
      </w:r>
    </w:p>
    <w:p w14:paraId="2C7B8883" w14:textId="77777777" w:rsidR="003668BB" w:rsidRDefault="003668BB" w:rsidP="00227F55">
      <w:pPr>
        <w:pStyle w:val="Bibliography"/>
        <w:spacing w:line="240" w:lineRule="auto"/>
      </w:pPr>
      <w:r>
        <w:t>50.</w:t>
      </w:r>
      <w:r>
        <w:tab/>
        <w:t xml:space="preserve">Anderson G. Brooke &amp; Bell Michelle L. Heat Waves in the United States: Mortality Risk during Heat Waves and Effect Modification by Heat Wave Characteristics in 43 U.S. Communities. </w:t>
      </w:r>
      <w:r>
        <w:rPr>
          <w:i/>
          <w:iCs/>
        </w:rPr>
        <w:t>Environ. Health Perspect.</w:t>
      </w:r>
      <w:r>
        <w:t xml:space="preserve"> </w:t>
      </w:r>
      <w:r>
        <w:rPr>
          <w:b/>
          <w:bCs/>
        </w:rPr>
        <w:t>119</w:t>
      </w:r>
      <w:r>
        <w:t>, 210–218 (2011).</w:t>
      </w:r>
    </w:p>
    <w:p w14:paraId="1A30C16A" w14:textId="77777777" w:rsidR="003668BB" w:rsidRDefault="003668BB" w:rsidP="00227F55">
      <w:pPr>
        <w:pStyle w:val="Bibliography"/>
        <w:spacing w:line="240" w:lineRule="auto"/>
      </w:pPr>
      <w:r>
        <w:t>51.</w:t>
      </w:r>
      <w:r>
        <w:tab/>
        <w:t xml:space="preserve">Battisti, D. S. &amp; Naylor, R. L. Historical Warnings of Future Food Insecurity with Unprecedented Seasonal Heat. </w:t>
      </w:r>
      <w:r>
        <w:rPr>
          <w:i/>
          <w:iCs/>
        </w:rPr>
        <w:t>Science</w:t>
      </w:r>
      <w:r>
        <w:t xml:space="preserve"> </w:t>
      </w:r>
      <w:r>
        <w:rPr>
          <w:b/>
          <w:bCs/>
        </w:rPr>
        <w:t>323</w:t>
      </w:r>
      <w:r>
        <w:t>, 240–244 (2009).</w:t>
      </w:r>
    </w:p>
    <w:p w14:paraId="5B78BF58" w14:textId="77777777" w:rsidR="003668BB" w:rsidRDefault="003668BB" w:rsidP="00227F55">
      <w:pPr>
        <w:pStyle w:val="Bibliography"/>
        <w:spacing w:line="240" w:lineRule="auto"/>
      </w:pPr>
      <w:r>
        <w:t>52.</w:t>
      </w:r>
      <w:r>
        <w:tab/>
        <w:t xml:space="preserve">Mitchell, D. </w:t>
      </w:r>
      <w:r>
        <w:rPr>
          <w:i/>
          <w:iCs/>
        </w:rPr>
        <w:t>et al.</w:t>
      </w:r>
      <w:r>
        <w:t xml:space="preserve"> Attributing human mortality during extreme heat waves to anthropogenic climate change. </w:t>
      </w:r>
      <w:r>
        <w:rPr>
          <w:i/>
          <w:iCs/>
        </w:rPr>
        <w:t>Environ. Res. Lett.</w:t>
      </w:r>
      <w:r>
        <w:t xml:space="preserve"> </w:t>
      </w:r>
      <w:r>
        <w:rPr>
          <w:b/>
          <w:bCs/>
        </w:rPr>
        <w:t>11</w:t>
      </w:r>
      <w:r>
        <w:t>, 074006 (2016).</w:t>
      </w:r>
    </w:p>
    <w:p w14:paraId="425189E1" w14:textId="77777777" w:rsidR="003668BB" w:rsidRDefault="003668BB" w:rsidP="00227F55">
      <w:pPr>
        <w:pStyle w:val="Bibliography"/>
        <w:spacing w:line="240" w:lineRule="auto"/>
      </w:pPr>
      <w:r>
        <w:t>53.</w:t>
      </w:r>
      <w:r>
        <w:tab/>
        <w:t xml:space="preserve">Harris, R. M. B. </w:t>
      </w:r>
      <w:r>
        <w:rPr>
          <w:i/>
          <w:iCs/>
        </w:rPr>
        <w:t>et al.</w:t>
      </w:r>
      <w:r>
        <w:t xml:space="preserve"> Biological responses to the press and pulse of climate trends and extreme events. </w:t>
      </w:r>
      <w:r>
        <w:rPr>
          <w:i/>
          <w:iCs/>
        </w:rPr>
        <w:t>Nat. Clim. Change</w:t>
      </w:r>
      <w:r>
        <w:t xml:space="preserve"> </w:t>
      </w:r>
      <w:r>
        <w:rPr>
          <w:b/>
          <w:bCs/>
        </w:rPr>
        <w:t>8</w:t>
      </w:r>
      <w:r>
        <w:t>, 579–587 (2018).</w:t>
      </w:r>
    </w:p>
    <w:p w14:paraId="4D2360B1" w14:textId="77777777" w:rsidR="003668BB" w:rsidRDefault="003668BB" w:rsidP="00227F55">
      <w:pPr>
        <w:pStyle w:val="Bibliography"/>
        <w:spacing w:line="240" w:lineRule="auto"/>
      </w:pPr>
      <w:r>
        <w:t>54.</w:t>
      </w:r>
      <w:r>
        <w:tab/>
        <w:t xml:space="preserve">Maron, M., McAlpine, C. A., Watson, J. E. M., Maxwell, S. &amp; Barnard, P. Climate-induced resource bottlenecks exacerbate species vulnerability: a review. </w:t>
      </w:r>
      <w:r>
        <w:rPr>
          <w:i/>
          <w:iCs/>
        </w:rPr>
        <w:t>Divers. Distrib.</w:t>
      </w:r>
      <w:r>
        <w:t xml:space="preserve"> </w:t>
      </w:r>
      <w:r>
        <w:rPr>
          <w:b/>
          <w:bCs/>
        </w:rPr>
        <w:t>21</w:t>
      </w:r>
      <w:r>
        <w:t>, 731–743 (2015).</w:t>
      </w:r>
    </w:p>
    <w:p w14:paraId="61414BFA" w14:textId="77777777" w:rsidR="003668BB" w:rsidRDefault="003668BB" w:rsidP="00227F55">
      <w:pPr>
        <w:pStyle w:val="Bibliography"/>
        <w:spacing w:line="240" w:lineRule="auto"/>
      </w:pPr>
      <w:r>
        <w:t>55.</w:t>
      </w:r>
      <w:r>
        <w:tab/>
        <w:t xml:space="preserve">Grant, P. R. </w:t>
      </w:r>
      <w:r>
        <w:rPr>
          <w:i/>
          <w:iCs/>
        </w:rPr>
        <w:t>et al.</w:t>
      </w:r>
      <w:r>
        <w:t xml:space="preserve"> Evolution caused by extreme events. </w:t>
      </w:r>
      <w:r>
        <w:rPr>
          <w:i/>
          <w:iCs/>
        </w:rPr>
        <w:t>Philos. Trans. R. Soc. B Biol. Sci.</w:t>
      </w:r>
      <w:r>
        <w:t xml:space="preserve"> </w:t>
      </w:r>
      <w:r>
        <w:rPr>
          <w:b/>
          <w:bCs/>
        </w:rPr>
        <w:t>372</w:t>
      </w:r>
      <w:r>
        <w:t>, 20160146 (2017).</w:t>
      </w:r>
    </w:p>
    <w:p w14:paraId="210CA252" w14:textId="77777777" w:rsidR="003668BB" w:rsidRDefault="003668BB" w:rsidP="00227F55">
      <w:pPr>
        <w:pStyle w:val="Bibliography"/>
        <w:spacing w:line="240" w:lineRule="auto"/>
      </w:pPr>
      <w:r>
        <w:t>56.</w:t>
      </w:r>
      <w:r>
        <w:tab/>
        <w:t xml:space="preserve">Gutschick, V. P. &amp; BassiriRad, H. Extreme events as shaping physiology, ecology, and evolution of plants: toward a unified definition and evaluation of their consequences. </w:t>
      </w:r>
      <w:r>
        <w:rPr>
          <w:i/>
          <w:iCs/>
        </w:rPr>
        <w:t>New Phytol.</w:t>
      </w:r>
      <w:r>
        <w:t xml:space="preserve"> </w:t>
      </w:r>
      <w:r>
        <w:rPr>
          <w:b/>
          <w:bCs/>
        </w:rPr>
        <w:t>160</w:t>
      </w:r>
      <w:r>
        <w:t>, 21–42 (2003).</w:t>
      </w:r>
    </w:p>
    <w:p w14:paraId="7CBBD7DC" w14:textId="77777777" w:rsidR="003668BB" w:rsidRDefault="003668BB" w:rsidP="00227F55">
      <w:pPr>
        <w:pStyle w:val="Bibliography"/>
        <w:spacing w:line="240" w:lineRule="auto"/>
      </w:pPr>
      <w:r>
        <w:t>57.</w:t>
      </w:r>
      <w:r>
        <w:tab/>
        <w:t xml:space="preserve">Cremonese, E. </w:t>
      </w:r>
      <w:r>
        <w:rPr>
          <w:i/>
          <w:iCs/>
        </w:rPr>
        <w:t>et al.</w:t>
      </w:r>
      <w:r>
        <w:t xml:space="preserve"> Heat wave hinders green wave: The impact of climate extreme on the phenology of a mountain grassland. </w:t>
      </w:r>
      <w:r>
        <w:rPr>
          <w:i/>
          <w:iCs/>
        </w:rPr>
        <w:t>Agric. For. Meteorol.</w:t>
      </w:r>
      <w:r>
        <w:t xml:space="preserve"> </w:t>
      </w:r>
      <w:r>
        <w:rPr>
          <w:b/>
          <w:bCs/>
        </w:rPr>
        <w:t>247</w:t>
      </w:r>
      <w:r>
        <w:t>, 320–330 (2017).</w:t>
      </w:r>
    </w:p>
    <w:p w14:paraId="4D551C57" w14:textId="77777777" w:rsidR="003668BB" w:rsidRDefault="003668BB" w:rsidP="00227F55">
      <w:pPr>
        <w:pStyle w:val="Bibliography"/>
        <w:spacing w:line="240" w:lineRule="auto"/>
      </w:pPr>
      <w:r>
        <w:t>58.</w:t>
      </w:r>
      <w:r>
        <w:tab/>
        <w:t xml:space="preserve">Sorte, F. A. L., Hochachka, W. M., Farnsworth, A., Dhondt, A. A. &amp; Sheldon, D. The implications of mid-latitude climate extremes for North American migratory bird populations. </w:t>
      </w:r>
      <w:r>
        <w:rPr>
          <w:i/>
          <w:iCs/>
        </w:rPr>
        <w:t>Ecosphere</w:t>
      </w:r>
      <w:r>
        <w:t xml:space="preserve"> </w:t>
      </w:r>
      <w:r>
        <w:rPr>
          <w:b/>
          <w:bCs/>
        </w:rPr>
        <w:t>7</w:t>
      </w:r>
      <w:r>
        <w:t>, e01261 (2016).</w:t>
      </w:r>
    </w:p>
    <w:p w14:paraId="552D148A" w14:textId="77777777" w:rsidR="003668BB" w:rsidRDefault="003668BB" w:rsidP="00227F55">
      <w:pPr>
        <w:pStyle w:val="Bibliography"/>
        <w:spacing w:line="240" w:lineRule="auto"/>
      </w:pPr>
      <w:r>
        <w:t>59.</w:t>
      </w:r>
      <w:r>
        <w:tab/>
        <w:t xml:space="preserve">Fenner, D., Holtmann, A., Krug, A. &amp; Scherer, D. Heat waves in Berlin and Potsdam, Germany – Long-term trends and comparison of heat wave definitions from 1893 to 2017. </w:t>
      </w:r>
      <w:r>
        <w:rPr>
          <w:i/>
          <w:iCs/>
        </w:rPr>
        <w:t>Int. J. Climatol.</w:t>
      </w:r>
      <w:r>
        <w:t xml:space="preserve"> </w:t>
      </w:r>
      <w:r>
        <w:rPr>
          <w:b/>
          <w:bCs/>
        </w:rPr>
        <w:t>39</w:t>
      </w:r>
      <w:r>
        <w:t>, 2422–2437 (2019).</w:t>
      </w:r>
    </w:p>
    <w:p w14:paraId="3D79D14B" w14:textId="77777777" w:rsidR="003668BB" w:rsidRDefault="003668BB" w:rsidP="00227F55">
      <w:pPr>
        <w:pStyle w:val="Bibliography"/>
        <w:spacing w:line="240" w:lineRule="auto"/>
      </w:pPr>
      <w:r>
        <w:t>60.</w:t>
      </w:r>
      <w:r>
        <w:tab/>
        <w:t xml:space="preserve">Smith, T. T., Zaitchik, B. F. &amp; Gohlke, J. M. Heat waves in the United States: definitions, patterns and trends. </w:t>
      </w:r>
      <w:r>
        <w:rPr>
          <w:i/>
          <w:iCs/>
        </w:rPr>
        <w:t>Clim. Change</w:t>
      </w:r>
      <w:r>
        <w:t xml:space="preserve"> </w:t>
      </w:r>
      <w:r>
        <w:rPr>
          <w:b/>
          <w:bCs/>
        </w:rPr>
        <w:t>118</w:t>
      </w:r>
      <w:r>
        <w:t>, 811–825 (2013).</w:t>
      </w:r>
    </w:p>
    <w:p w14:paraId="055EF7F3" w14:textId="77777777" w:rsidR="003668BB" w:rsidRDefault="003668BB" w:rsidP="00227F55">
      <w:pPr>
        <w:pStyle w:val="Bibliography"/>
        <w:spacing w:line="240" w:lineRule="auto"/>
      </w:pPr>
      <w:r>
        <w:t>61.</w:t>
      </w:r>
      <w:r>
        <w:tab/>
        <w:t xml:space="preserve">McPhillips, L. E. </w:t>
      </w:r>
      <w:r>
        <w:rPr>
          <w:i/>
          <w:iCs/>
        </w:rPr>
        <w:t>et al.</w:t>
      </w:r>
      <w:r>
        <w:t xml:space="preserve"> Defining Extreme Events: A Cross-Disciplinary Review. </w:t>
      </w:r>
      <w:r>
        <w:rPr>
          <w:i/>
          <w:iCs/>
        </w:rPr>
        <w:t>Earths Future</w:t>
      </w:r>
      <w:r>
        <w:t xml:space="preserve"> </w:t>
      </w:r>
      <w:r>
        <w:rPr>
          <w:b/>
          <w:bCs/>
        </w:rPr>
        <w:t>6</w:t>
      </w:r>
      <w:r>
        <w:t>, 441–455 (2018).</w:t>
      </w:r>
    </w:p>
    <w:p w14:paraId="275AE69E" w14:textId="77777777" w:rsidR="003668BB" w:rsidRDefault="003668BB" w:rsidP="00227F55">
      <w:pPr>
        <w:pStyle w:val="Bibliography"/>
        <w:spacing w:line="240" w:lineRule="auto"/>
      </w:pPr>
      <w:r>
        <w:t>62.</w:t>
      </w:r>
      <w:r>
        <w:tab/>
        <w:t xml:space="preserve">Hersbach, H. </w:t>
      </w:r>
      <w:r>
        <w:rPr>
          <w:i/>
          <w:iCs/>
        </w:rPr>
        <w:t>et al.</w:t>
      </w:r>
      <w:r>
        <w:t xml:space="preserve"> Global reanalysis: goodbye ERA-Interim, hello ERA5. 17–24 (2019) doi:10.21957/vf291hehd7.</w:t>
      </w:r>
    </w:p>
    <w:p w14:paraId="654DFDDC" w14:textId="77777777" w:rsidR="003668BB" w:rsidRDefault="003668BB" w:rsidP="00227F55">
      <w:pPr>
        <w:pStyle w:val="Bibliography"/>
        <w:spacing w:line="240" w:lineRule="auto"/>
      </w:pPr>
      <w:r>
        <w:t>63.</w:t>
      </w:r>
      <w:r>
        <w:tab/>
        <w:t xml:space="preserve">Hoffmann, L. </w:t>
      </w:r>
      <w:r>
        <w:rPr>
          <w:i/>
          <w:iCs/>
        </w:rPr>
        <w:t>et al.</w:t>
      </w:r>
      <w:r>
        <w:t xml:space="preserve"> From ERA-Interim to ERA5: the considerable impact of ECMWF’s next-generation reanalysis on Lagrangian transport simulations. </w:t>
      </w:r>
      <w:r>
        <w:rPr>
          <w:i/>
          <w:iCs/>
        </w:rPr>
        <w:t>Atmospheric Chem. Phys.</w:t>
      </w:r>
      <w:r>
        <w:t xml:space="preserve"> </w:t>
      </w:r>
      <w:r>
        <w:rPr>
          <w:b/>
          <w:bCs/>
        </w:rPr>
        <w:t>19</w:t>
      </w:r>
      <w:r>
        <w:t>, 3097–3124 (2019).</w:t>
      </w:r>
    </w:p>
    <w:p w14:paraId="7C10BF2E" w14:textId="77777777" w:rsidR="003668BB" w:rsidRDefault="003668BB" w:rsidP="00227F55">
      <w:pPr>
        <w:pStyle w:val="Bibliography"/>
        <w:spacing w:line="240" w:lineRule="auto"/>
      </w:pPr>
      <w:r>
        <w:t>64.</w:t>
      </w:r>
      <w:r>
        <w:tab/>
        <w:t xml:space="preserve">Huang, N. E. </w:t>
      </w:r>
      <w:r>
        <w:rPr>
          <w:i/>
          <w:iCs/>
        </w:rPr>
        <w:t>et al.</w:t>
      </w:r>
      <w:r>
        <w:t xml:space="preserve"> The empirical mode decomposition and the Hilbert spectrum for nonlinear and non-stationary time series analysis. </w:t>
      </w:r>
      <w:r>
        <w:rPr>
          <w:i/>
          <w:iCs/>
        </w:rPr>
        <w:t>Proc. R. Soc. Lond. Ser. Math. Phys. Eng. Sci.</w:t>
      </w:r>
      <w:r>
        <w:t xml:space="preserve"> </w:t>
      </w:r>
      <w:r>
        <w:rPr>
          <w:b/>
          <w:bCs/>
        </w:rPr>
        <w:t>454</w:t>
      </w:r>
      <w:r>
        <w:t>, 903–995 (1998).</w:t>
      </w:r>
    </w:p>
    <w:p w14:paraId="298334E2" w14:textId="77777777" w:rsidR="003668BB" w:rsidRDefault="003668BB" w:rsidP="00227F55">
      <w:pPr>
        <w:pStyle w:val="Bibliography"/>
        <w:spacing w:line="240" w:lineRule="auto"/>
      </w:pPr>
      <w:r>
        <w:t>65.</w:t>
      </w:r>
      <w:r>
        <w:tab/>
        <w:t xml:space="preserve">Wu, Z., Huang, N. E., Long, S. R. &amp; Peng, C.-K. On the trend, detrending, and variability of nonlinear and nonstationary time series. </w:t>
      </w:r>
      <w:r>
        <w:rPr>
          <w:i/>
          <w:iCs/>
        </w:rPr>
        <w:t>Proc. Natl. Acad. Sci.</w:t>
      </w:r>
      <w:r>
        <w:t xml:space="preserve"> </w:t>
      </w:r>
      <w:r>
        <w:rPr>
          <w:b/>
          <w:bCs/>
        </w:rPr>
        <w:t>104</w:t>
      </w:r>
      <w:r>
        <w:t>, 14889–14894 (2007).</w:t>
      </w:r>
    </w:p>
    <w:p w14:paraId="29908E9B" w14:textId="77777777" w:rsidR="003668BB" w:rsidRDefault="003668BB" w:rsidP="00227F55">
      <w:pPr>
        <w:pStyle w:val="Bibliography"/>
        <w:spacing w:line="240" w:lineRule="auto"/>
      </w:pPr>
      <w:r>
        <w:t>66.</w:t>
      </w:r>
      <w:r>
        <w:tab/>
        <w:t xml:space="preserve">Ferrari, S. &amp; Cribari-Neto, F. Beta Regression for Modelling Rates and Proportions. </w:t>
      </w:r>
      <w:r>
        <w:rPr>
          <w:i/>
          <w:iCs/>
        </w:rPr>
        <w:t>J. Appl. Stat.</w:t>
      </w:r>
      <w:r>
        <w:t xml:space="preserve"> </w:t>
      </w:r>
      <w:r>
        <w:rPr>
          <w:b/>
          <w:bCs/>
        </w:rPr>
        <w:t>31</w:t>
      </w:r>
      <w:r>
        <w:t>, 799–815 (2004).</w:t>
      </w:r>
    </w:p>
    <w:p w14:paraId="29BB953F" w14:textId="77777777" w:rsidR="003668BB" w:rsidRDefault="003668BB" w:rsidP="00227F55">
      <w:pPr>
        <w:pStyle w:val="Bibliography"/>
        <w:spacing w:line="240" w:lineRule="auto"/>
      </w:pPr>
      <w:r>
        <w:lastRenderedPageBreak/>
        <w:t>67.</w:t>
      </w:r>
      <w:r>
        <w:tab/>
        <w:t xml:space="preserve">Simas, A. B., Barreto-Souza, W. &amp; Rocha, A. V. Improved estimators for a general class of beta regression models. </w:t>
      </w:r>
      <w:r>
        <w:rPr>
          <w:i/>
          <w:iCs/>
        </w:rPr>
        <w:t>Comput. Stat. Data Anal.</w:t>
      </w:r>
      <w:r>
        <w:t xml:space="preserve"> </w:t>
      </w:r>
      <w:r>
        <w:rPr>
          <w:b/>
          <w:bCs/>
        </w:rPr>
        <w:t>54</w:t>
      </w:r>
      <w:r>
        <w:t>, 348–366 (2010).</w:t>
      </w:r>
    </w:p>
    <w:p w14:paraId="00C1E94B" w14:textId="2867CB37" w:rsidR="00355FC1" w:rsidRDefault="00B13A62" w:rsidP="00227F55">
      <w:pPr>
        <w:pBdr>
          <w:top w:val="nil"/>
          <w:left w:val="nil"/>
          <w:bottom w:val="nil"/>
          <w:right w:val="nil"/>
          <w:between w:val="nil"/>
        </w:pBdr>
        <w:tabs>
          <w:tab w:val="left" w:pos="264"/>
        </w:tabs>
        <w:rPr>
          <w:rFonts w:ascii="Times New Roman" w:eastAsia="Times New Roman" w:hAnsi="Times New Roman" w:cs="Times New Roman"/>
          <w:b/>
        </w:rPr>
      </w:pPr>
      <w:r>
        <w:rPr>
          <w:rFonts w:ascii="Times New Roman" w:eastAsia="Times New Roman" w:hAnsi="Times New Roman" w:cs="Times New Roman"/>
          <w:color w:val="000000"/>
        </w:rPr>
        <w:fldChar w:fldCharType="end"/>
      </w:r>
    </w:p>
    <w:p w14:paraId="2A1F9965" w14:textId="77777777" w:rsidR="00355FC1" w:rsidRDefault="00355FC1">
      <w:pPr>
        <w:spacing w:line="480" w:lineRule="auto"/>
        <w:rPr>
          <w:rFonts w:ascii="Times New Roman" w:eastAsia="Times New Roman" w:hAnsi="Times New Roman" w:cs="Times New Roman"/>
          <w:b/>
        </w:rPr>
        <w:sectPr w:rsidR="00355FC1" w:rsidSect="00002BFA">
          <w:type w:val="continuous"/>
          <w:pgSz w:w="12240" w:h="15840"/>
          <w:pgMar w:top="1134" w:right="1134" w:bottom="1134" w:left="1134" w:header="0" w:footer="0" w:gutter="0"/>
          <w:lnNumType w:countBy="1" w:restart="continuous"/>
          <w:cols w:space="720"/>
        </w:sectPr>
      </w:pPr>
    </w:p>
    <w:p w14:paraId="0C93464D" w14:textId="668D8D78"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Figure 1: Spatial representation of priority areas for protection to account for governance, land use and climate risk. Accounting for these risks to protected area effectiveness to produce more resilient conservation networks would require </w:t>
      </w:r>
      <w:r w:rsidR="005D36E4">
        <w:rPr>
          <w:rFonts w:ascii="Times New Roman" w:eastAsia="Times New Roman" w:hAnsi="Times New Roman" w:cs="Times New Roman"/>
        </w:rPr>
        <w:t>23</w:t>
      </w:r>
      <w:r>
        <w:rPr>
          <w:rFonts w:ascii="Times New Roman" w:eastAsia="Times New Roman" w:hAnsi="Times New Roman" w:cs="Times New Roman"/>
        </w:rPr>
        <w:t>.</w:t>
      </w:r>
      <w:r w:rsidR="00B62B9A">
        <w:rPr>
          <w:rFonts w:ascii="Times New Roman" w:eastAsia="Times New Roman" w:hAnsi="Times New Roman" w:cs="Times New Roman"/>
        </w:rPr>
        <w:t>5</w:t>
      </w:r>
      <w:r>
        <w:rPr>
          <w:rFonts w:ascii="Times New Roman" w:eastAsia="Times New Roman" w:hAnsi="Times New Roman" w:cs="Times New Roman"/>
        </w:rPr>
        <w:t xml:space="preserve">% of land surface to protect </w:t>
      </w:r>
      <w:commentRangeStart w:id="5"/>
      <w:r>
        <w:rPr>
          <w:rFonts w:ascii="Times New Roman" w:eastAsia="Times New Roman" w:hAnsi="Times New Roman" w:cs="Times New Roman"/>
        </w:rPr>
        <w:t>30% of threatened species’ ranges.</w:t>
      </w:r>
      <w:commentRangeEnd w:id="5"/>
      <w:r w:rsidR="00147AE4">
        <w:rPr>
          <w:rStyle w:val="CommentReference"/>
        </w:rPr>
        <w:commentReference w:id="5"/>
      </w:r>
      <w:r w:rsidR="00AB2431">
        <w:rPr>
          <w:rFonts w:ascii="Times New Roman" w:eastAsia="Times New Roman" w:hAnsi="Times New Roman" w:cs="Times New Roman"/>
          <w:noProof/>
        </w:rPr>
        <w:drawing>
          <wp:inline distT="0" distB="0" distL="0" distR="0" wp14:anchorId="765ECCA5" wp14:editId="1A90A138">
            <wp:extent cx="8618220" cy="478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D6420CC" w14:textId="77777777" w:rsidR="00D81CF4" w:rsidRDefault="00D81CF4">
      <w:pPr>
        <w:rPr>
          <w:rFonts w:ascii="Times New Roman" w:eastAsia="Times New Roman" w:hAnsi="Times New Roman" w:cs="Times New Roman"/>
        </w:rPr>
      </w:pPr>
      <w:r>
        <w:rPr>
          <w:rFonts w:ascii="Times New Roman" w:eastAsia="Times New Roman" w:hAnsi="Times New Roman" w:cs="Times New Roman"/>
        </w:rPr>
        <w:br w:type="page"/>
      </w:r>
    </w:p>
    <w:p w14:paraId="612052D0" w14:textId="022BCD7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2: “No regrets” areas comprising 3.</w:t>
      </w:r>
      <w:r w:rsidR="004C5011">
        <w:rPr>
          <w:rFonts w:ascii="Times New Roman" w:eastAsia="Times New Roman" w:hAnsi="Times New Roman" w:cs="Times New Roman"/>
        </w:rPr>
        <w:t>74</w:t>
      </w:r>
      <w:r>
        <w:rPr>
          <w:rFonts w:ascii="Times New Roman" w:eastAsia="Times New Roman" w:hAnsi="Times New Roman" w:cs="Times New Roman"/>
        </w:rPr>
        <w:t xml:space="preserve"> million km</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of land that was identified as priority habitat for protection regardless of the risks included in our analysis.</w:t>
      </w:r>
      <w:r w:rsidR="00FB1D19">
        <w:rPr>
          <w:rFonts w:ascii="Times New Roman" w:eastAsia="Times New Roman" w:hAnsi="Times New Roman" w:cs="Times New Roman"/>
          <w:noProof/>
        </w:rPr>
        <w:drawing>
          <wp:inline distT="0" distB="0" distL="0" distR="0" wp14:anchorId="118B61F0" wp14:editId="2DBED64D">
            <wp:extent cx="8618220" cy="478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7FF06511" w14:textId="77777777" w:rsidR="00D81CF4" w:rsidRDefault="00D81CF4">
      <w:pPr>
        <w:rPr>
          <w:rFonts w:ascii="Times New Roman" w:eastAsia="Times New Roman" w:hAnsi="Times New Roman" w:cs="Times New Roman"/>
        </w:rPr>
      </w:pPr>
      <w:r>
        <w:rPr>
          <w:rFonts w:ascii="Times New Roman" w:eastAsia="Times New Roman" w:hAnsi="Times New Roman" w:cs="Times New Roman"/>
        </w:rPr>
        <w:br w:type="page"/>
      </w:r>
    </w:p>
    <w:p w14:paraId="3015E206" w14:textId="5C45E1B3"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3:  Percent country-level variation between the null scenario and the 15 scenarios including risk. Countries whose results are consistent across the 15 scenarios (e.g. Brazil) have low variation, while countries whose results are less consistent across the 15 scenarios have high variation (e.g. Sweden). The kmeans method</w:t>
      </w:r>
      <w:r w:rsidR="00892F5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{"citationID":"zW0YLjbj","properties":{"formattedCitation":"\\super 38\\nosupersub{}","plainCitation":"38","noteIndex":0},"citationItems":[{"id":2876,"uris":["http://zotero.org/users/878981/items/UJ6D95JF"],"uri":["http://zotero.org/users/878981/items/UJ6D95JF"],"itemData":{"id":2876,"type":"article-journal","container-title":"Journal of the Royal Statistical Society. Series C (Applied Statistics)","DOI":"10.2307/2346830","ISSN":"0035-9254","issue":"1","note":"publisher: [Wiley, Royal Statistical Society]","page":"100-108","source":"JSTOR","title":"Algorithm AS 136: A K-Means Clustering Algorithm","title-short":"Algorithm AS 136","volume":"28","author":[{"family":"Hartigan","given":"J. A."},{"family":"Wong","given":"M. A."}],"issued":{"date-parts":[["1979"]]}}}],"schema":"https://github.com/citation-style-language/schema/raw/master/csl-citation.json"} </w:instrText>
      </w:r>
      <w:r w:rsidR="00892F5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38</w:t>
      </w:r>
      <w:r w:rsidR="00892F56">
        <w:rPr>
          <w:rFonts w:ascii="Times New Roman" w:eastAsia="Times New Roman" w:hAnsi="Times New Roman" w:cs="Times New Roman"/>
        </w:rPr>
        <w:fldChar w:fldCharType="end"/>
      </w:r>
      <w:r>
        <w:rPr>
          <w:rFonts w:ascii="Times New Roman" w:eastAsia="Times New Roman" w:hAnsi="Times New Roman" w:cs="Times New Roman"/>
        </w:rPr>
        <w:t xml:space="preserve"> was used to generate class intervals for visualization.</w:t>
      </w:r>
    </w:p>
    <w:p w14:paraId="7D44C9A3" w14:textId="1F12B562" w:rsidR="00355FC1" w:rsidRDefault="00B53BF1">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BC5310B" wp14:editId="1C44C312">
            <wp:extent cx="8618220" cy="4787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52F866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4: Contrast of using individual risk objectives (governance, land-use, climate) to the null scenario of uniform objective structure. The top panels represent the individual risk data for the focal regions. In the bottom panels brown shows null, green the specific risk objective scenario results, and purple where both scenarios agree. The figures show how the spatial configuration of the solutions changes when risk is considered in a scenario. Governance focus is on Sweden, Finland and Russia, land-use risk on Sierra Leone and Liberia, and climate risk on Algeria and Liberia.</w:t>
      </w:r>
    </w:p>
    <w:p w14:paraId="1E6FFA09" w14:textId="02D4C133" w:rsidR="00355FC1" w:rsidRDefault="00D81CF4">
      <w:pPr>
        <w:spacing w:line="480" w:lineRule="auto"/>
        <w:rPr>
          <w:rFonts w:ascii="Times New Roman" w:eastAsia="Times New Roman" w:hAnsi="Times New Roman" w:cs="Times New Roman"/>
        </w:rPr>
        <w:sectPr w:rsidR="00355FC1" w:rsidSect="00002BFA">
          <w:pgSz w:w="15840" w:h="12240" w:orient="landscape"/>
          <w:pgMar w:top="1134" w:right="1134" w:bottom="1134" w:left="1134" w:header="0" w:footer="0" w:gutter="0"/>
          <w:lnNumType w:countBy="1" w:restart="continuous"/>
          <w:cols w:space="720"/>
        </w:sectPr>
      </w:pPr>
      <w:r>
        <w:rPr>
          <w:rFonts w:ascii="Times New Roman" w:eastAsia="Times New Roman" w:hAnsi="Times New Roman" w:cs="Times New Roman"/>
        </w:rPr>
        <w:br/>
      </w:r>
      <w:r w:rsidR="008D7CC5">
        <w:rPr>
          <w:rFonts w:ascii="Times New Roman" w:eastAsia="Times New Roman" w:hAnsi="Times New Roman" w:cs="Times New Roman"/>
          <w:noProof/>
        </w:rPr>
        <w:drawing>
          <wp:inline distT="0" distB="0" distL="0" distR="0" wp14:anchorId="370474B4" wp14:editId="01726CC2">
            <wp:extent cx="8618220" cy="3191510"/>
            <wp:effectExtent l="0" t="0" r="0" b="889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618220" cy="3191510"/>
                    </a:xfrm>
                    <a:prstGeom prst="rect">
                      <a:avLst/>
                    </a:prstGeom>
                  </pic:spPr>
                </pic:pic>
              </a:graphicData>
            </a:graphic>
          </wp:inline>
        </w:drawing>
      </w:r>
    </w:p>
    <w:p w14:paraId="48D7E1AB"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Methods</w:t>
      </w:r>
    </w:p>
    <w:p w14:paraId="1CF93204" w14:textId="3C16FE46"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We used a multi-objective optimization approach that incorporated governance, land use and climate constraints to prioritize the conservation of 30,930 verte</w:t>
      </w:r>
      <w:r>
        <w:rPr>
          <w:rFonts w:ascii="Times New Roman" w:eastAsia="Times New Roman" w:hAnsi="Times New Roman" w:cs="Times New Roman"/>
        </w:rPr>
        <w:t xml:space="preserve">brate </w:t>
      </w:r>
      <w:r>
        <w:rPr>
          <w:rFonts w:ascii="Times New Roman" w:eastAsia="Times New Roman" w:hAnsi="Times New Roman" w:cs="Times New Roman"/>
          <w:color w:val="000000"/>
        </w:rPr>
        <w:t xml:space="preserve">species. All scenarios we investigated assumed the current global protected area portfolio is locked in. We further set a target to protect 30% of the range of each species, which is broadly </w:t>
      </w:r>
      <w:r>
        <w:rPr>
          <w:rFonts w:ascii="Times New Roman" w:eastAsia="Times New Roman" w:hAnsi="Times New Roman" w:cs="Times New Roman"/>
        </w:rPr>
        <w:t xml:space="preserve">analogous to </w:t>
      </w:r>
      <w:r>
        <w:rPr>
          <w:rFonts w:ascii="Times New Roman" w:eastAsia="Times New Roman" w:hAnsi="Times New Roman" w:cs="Times New Roman"/>
          <w:color w:val="000000"/>
        </w:rPr>
        <w:t>current CDB discussions on post-2020 biodiversity targets</w:t>
      </w:r>
      <w:r w:rsidR="00AC43AF">
        <w:rPr>
          <w:rFonts w:ascii="Times New Roman" w:eastAsia="Times New Roman" w:hAnsi="Times New Roman" w:cs="Times New Roman"/>
          <w:color w:val="000000"/>
        </w:rPr>
        <w:fldChar w:fldCharType="begin"/>
      </w:r>
      <w:r w:rsidR="003668BB">
        <w:rPr>
          <w:rFonts w:ascii="Times New Roman" w:eastAsia="Times New Roman" w:hAnsi="Times New Roman" w:cs="Times New Roman"/>
          <w:color w:val="000000"/>
        </w:rPr>
        <w:instrText xml:space="preserve"> ADDIN ZOTERO_ITEM CSL_CITATION {"citationID":"7KolYJtv","properties":{"formattedCitation":"\\super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AC43AF">
        <w:rPr>
          <w:rFonts w:ascii="Times New Roman" w:eastAsia="Times New Roman" w:hAnsi="Times New Roman" w:cs="Times New Roman"/>
          <w:color w:val="000000"/>
        </w:rPr>
        <w:fldChar w:fldCharType="separate"/>
      </w:r>
      <w:r w:rsidR="00AC43AF" w:rsidRPr="00AC43AF">
        <w:rPr>
          <w:rFonts w:ascii="Times New Roman" w:hAnsi="Times New Roman" w:cs="Times New Roman"/>
          <w:vertAlign w:val="superscript"/>
        </w:rPr>
        <w:t>4</w:t>
      </w:r>
      <w:r w:rsidR="00AC43AF">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1F009594" w14:textId="77777777" w:rsidR="00355FC1" w:rsidRDefault="00355FC1">
      <w:pPr>
        <w:spacing w:line="480" w:lineRule="auto"/>
        <w:rPr>
          <w:rFonts w:ascii="Times New Roman" w:eastAsia="Times New Roman" w:hAnsi="Times New Roman" w:cs="Times New Roman"/>
          <w:color w:val="000000"/>
        </w:rPr>
      </w:pPr>
    </w:p>
    <w:p w14:paraId="7477053C" w14:textId="77777777" w:rsidR="00355FC1" w:rsidRDefault="006B1440">
      <w:pPr>
        <w:spacing w:line="480" w:lineRule="auto"/>
        <w:rPr>
          <w:rFonts w:ascii="Times New Roman" w:eastAsia="Times New Roman" w:hAnsi="Times New Roman" w:cs="Times New Roman"/>
          <w:i/>
          <w:color w:val="000000"/>
          <w:highlight w:val="white"/>
        </w:rPr>
      </w:pPr>
      <w:r>
        <w:rPr>
          <w:rFonts w:ascii="Times New Roman" w:eastAsia="Times New Roman" w:hAnsi="Times New Roman" w:cs="Times New Roman"/>
          <w:i/>
          <w:color w:val="000000"/>
          <w:highlight w:val="white"/>
        </w:rPr>
        <w:t>Species selection</w:t>
      </w:r>
    </w:p>
    <w:p w14:paraId="1510D106" w14:textId="4EF991CC"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t>Our species list included all terrestrial vertebrate species from the IUCN Red List of threatened species, following Pouzols et al.</w:t>
      </w:r>
      <w:r w:rsidR="00C32F19">
        <w:rPr>
          <w:rFonts w:ascii="Times New Roman" w:eastAsia="Times New Roman" w:hAnsi="Times New Roman" w:cs="Times New Roman"/>
          <w:color w:val="000000"/>
        </w:rPr>
        <w:fldChar w:fldCharType="begin"/>
      </w:r>
      <w:r w:rsidR="00C32F19">
        <w:rPr>
          <w:rFonts w:ascii="Times New Roman" w:eastAsia="Times New Roman" w:hAnsi="Times New Roman" w:cs="Times New Roman"/>
          <w:color w:val="000000"/>
        </w:rPr>
        <w:instrText xml:space="preserve"> ADDIN ZOTERO_ITEM CSL_CITATION {"citationID":"86mmRyYH","properties":{"formattedCitation":"\\super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C32F19">
        <w:rPr>
          <w:rFonts w:ascii="Times New Roman" w:eastAsia="Times New Roman" w:hAnsi="Times New Roman" w:cs="Times New Roman"/>
          <w:color w:val="000000"/>
        </w:rPr>
        <w:fldChar w:fldCharType="separate"/>
      </w:r>
      <w:r w:rsidR="00C32F19" w:rsidRPr="00C32F19">
        <w:rPr>
          <w:rFonts w:ascii="Times New Roman" w:hAnsi="Times New Roman" w:cs="Times New Roman"/>
          <w:vertAlign w:val="superscript"/>
        </w:rPr>
        <w:t>2</w:t>
      </w:r>
      <w:r w:rsidR="00C32F1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For mammal, amphibian and reptile species ranges, we used the IUCN Red List website (</w:t>
      </w:r>
      <w:hyperlink r:id="rId14">
        <w:r>
          <w:rPr>
            <w:rFonts w:ascii="Times New Roman" w:eastAsia="Times New Roman" w:hAnsi="Times New Roman" w:cs="Times New Roman"/>
            <w:color w:val="0000FF"/>
            <w:u w:val="single"/>
          </w:rPr>
          <w:t>http://www.iucnredlist.org/</w:t>
        </w:r>
      </w:hyperlink>
      <w:r>
        <w:rPr>
          <w:rFonts w:ascii="Times New Roman" w:eastAsia="Times New Roman" w:hAnsi="Times New Roman" w:cs="Times New Roman"/>
          <w:color w:val="000000"/>
        </w:rPr>
        <w:t>, accessed 2019-11-14) and for birds we used the BirdLife International data zone webpage (</w:t>
      </w:r>
      <w:hyperlink r:id="rId15">
        <w:r>
          <w:rPr>
            <w:rFonts w:ascii="Times New Roman" w:eastAsia="Times New Roman" w:hAnsi="Times New Roman" w:cs="Times New Roman"/>
            <w:color w:val="0000FF"/>
            <w:u w:val="single"/>
          </w:rPr>
          <w:t>http://www.birdlife.org/datazone/home</w:t>
        </w:r>
      </w:hyperlink>
      <w:r>
        <w:rPr>
          <w:rFonts w:ascii="Times New Roman" w:eastAsia="Times New Roman" w:hAnsi="Times New Roman" w:cs="Times New Roman"/>
          <w:color w:val="000000"/>
        </w:rPr>
        <w:t>, accessed 2019-11-14). We used these taxa because no analogous data are available for a high proportion of species in other taxonomic groups such as insects</w:t>
      </w:r>
      <w:r w:rsidR="0069119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{"citationID":"WbhueEAk","properties":{"formattedCitation":"\\super 39\\nosupersub{}","plainCitation":"39","noteIndex":0},"citationItems":[{"id":852,"uris":["http://zotero.org/users/878981/items/T9WQJRQ6"],"uri":["http://zotero.org/users/878981/items/T9WQJRQ6"],"itemData":{"id":852,"type":"article-journal","abstract":"Invertebrates are central to the functioning of ecosystems, yet they are underappreciated and understudied. Recent work has shown that they are suffering from rapid decline. Here we call for a greater focus on invertebrates and make recommendations for future investigation.","container-title":"Nature Communications","DOI":"10.1038/s41467-018-07916-1","ISSN":"2041-1723","issue":"1","language":"en","note":"number: 1\npublisher: Nature Publishing Group","page":"1-3","source":"www.nature.com","title":"Recognizing the quiet extinction of invertebrates","volume":"10","author":[{"family":"Eisenhauer","given":"Nico"},{"family":"Bonn","given":"Aletta"},{"family":"A. Guerra","given":"Carlos"}],"issued":{"date-parts":[["2019",1,3]]}}}],"schema":"https://github.com/citation-style-language/schema/raw/master/csl-citation.json"} </w:instrText>
      </w:r>
      <w:r w:rsidR="0069119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39</w:t>
      </w:r>
      <w:r w:rsidR="0069119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These data have certain limitations, including possible underestimation of the extent of occurrence and overestimation of the true area of occupancy</w:t>
      </w:r>
      <w:r w:rsidR="002403C5">
        <w:rPr>
          <w:rFonts w:ascii="Times New Roman" w:eastAsia="Times New Roman" w:hAnsi="Times New Roman" w:cs="Times New Roman"/>
          <w:color w:val="000000"/>
        </w:rPr>
        <w:fldChar w:fldCharType="begin"/>
      </w:r>
      <w:r w:rsidR="002403C5">
        <w:rPr>
          <w:rFonts w:ascii="Times New Roman" w:eastAsia="Times New Roman" w:hAnsi="Times New Roman" w:cs="Times New Roman"/>
          <w:color w:val="000000"/>
        </w:rPr>
        <w:instrText xml:space="preserve"> ADDIN ZOTERO_ITEM CSL_CITATION {"citationID":"4f4rVpB5","properties":{"formattedCitation":"\\super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403C5">
        <w:rPr>
          <w:rFonts w:ascii="Times New Roman" w:eastAsia="Times New Roman" w:hAnsi="Times New Roman" w:cs="Times New Roman"/>
          <w:color w:val="000000"/>
        </w:rPr>
        <w:fldChar w:fldCharType="separate"/>
      </w:r>
      <w:r w:rsidR="002403C5" w:rsidRPr="002403C5">
        <w:rPr>
          <w:rFonts w:ascii="Times New Roman" w:hAnsi="Times New Roman" w:cs="Times New Roman"/>
          <w:vertAlign w:val="superscript"/>
        </w:rPr>
        <w:t>2</w:t>
      </w:r>
      <w:r w:rsidR="002403C5">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but they have been shown to be robust to commission errors as long as the focus is on species assemblages rather than single species</w:t>
      </w:r>
      <w:r w:rsidR="000A4DB4">
        <w:rPr>
          <w:rFonts w:ascii="Times New Roman" w:eastAsia="Times New Roman" w:hAnsi="Times New Roman" w:cs="Times New Roman"/>
          <w:color w:val="000000"/>
        </w:rPr>
        <w:fldChar w:fldCharType="begin"/>
      </w:r>
      <w:r w:rsidR="000A4DB4">
        <w:rPr>
          <w:rFonts w:ascii="Times New Roman" w:eastAsia="Times New Roman" w:hAnsi="Times New Roman" w:cs="Times New Roman"/>
          <w:color w:val="000000"/>
        </w:rPr>
        <w:instrText xml:space="preserve"> ADDIN ZOTERO_ITEM CSL_CITATION {"citationID":"ETjzjaxb","properties":{"formattedCitation":"\\super 7\\nosupersub{}","plainCitation":"7","noteIndex":0},"citationItems":[{"id":987,"uris":["http://zotero.org/users/878981/items/3BJFD82E"],"uri":["http://zotero.org/users/878981/items/3BJFD82E"],"itemData":{"id":987,"type":"article-journal","abstract":"Meeting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0A4DB4">
        <w:rPr>
          <w:rFonts w:ascii="Times New Roman" w:eastAsia="Times New Roman" w:hAnsi="Times New Roman" w:cs="Times New Roman"/>
          <w:color w:val="000000"/>
        </w:rPr>
        <w:fldChar w:fldCharType="separate"/>
      </w:r>
      <w:r w:rsidR="000A4DB4" w:rsidRPr="000A4DB4">
        <w:rPr>
          <w:rFonts w:ascii="Times New Roman" w:hAnsi="Times New Roman" w:cs="Times New Roman"/>
          <w:vertAlign w:val="superscript"/>
        </w:rPr>
        <w:t>7</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They are currently the most frequently used and updated source for vertebrate species distributions</w:t>
      </w:r>
      <w:r w:rsidR="000A4DB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{"citationID":"yNIfswKh","properties":{"formattedCitation":"\\super 40\\nosupersub{}","plainCitation":"40","noteIndex":0},"citationItems":[{"id":981,"uris":["http://zotero.org/users/878981/items/XUF2GGJZ"],"uri":["http://zotero.org/users/878981/items/XUF2GGJZ"],"itemData":{"id":981,"type":"article-journal","container-title":"Science","issue":"6160","note":"publisher: American Association for the Advancement of Science\nCitation Key: le2013protected","page":"803-805","title":"Protected areas and effective biodiversity conservation","volume":"342","author":[{"family":"Le Saout","given":"Soizic"},{"family":"Hoffmann","given":"Michael"},{"family":"Shi","given":"Yichuan"},{"family":"Hughes","given":"Adrian"},{"family":"Bernard","given":"Cyril"},{"family":"Brooks","given":"Thomas M"},{"family":"Bertzky","given":"Bastian"},{"family":"Butchart","given":"Stuart H M"},{"family":"Stuart","given":"Simon N"},{"family":"Badman","given":"Tim"},{"literal":"others"}],"issued":{"date-parts":[["2013"]]}}}],"schema":"https://github.com/citation-style-language/schema/raw/master/csl-citation.json"} </w:instrText>
      </w:r>
      <w:r w:rsidR="000A4DB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40</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412FA155" w14:textId="77777777" w:rsidR="00355FC1" w:rsidRDefault="006B1440">
      <w:pPr>
        <w:spacing w:line="480" w:lineRule="auto"/>
        <w:ind w:firstLine="720"/>
        <w:rPr>
          <w:rFonts w:ascii="Times New Roman" w:eastAsia="Times New Roman" w:hAnsi="Times New Roman" w:cs="Times New Roman"/>
        </w:rPr>
      </w:pPr>
      <w:bookmarkStart w:id="6" w:name="_gjdgxs" w:colFirst="0" w:colLast="0"/>
      <w:bookmarkEnd w:id="6"/>
      <w:r>
        <w:rPr>
          <w:rFonts w:ascii="Times New Roman" w:eastAsia="Times New Roman" w:hAnsi="Times New Roman" w:cs="Times New Roman"/>
          <w:color w:val="000000"/>
        </w:rPr>
        <w:t>For each taxonomic group, we restricted our analysis to species that fell into the presence category of ‘Extant’, the origin categories of ‘Native’ or ‘Reintroduced’ and the seasonality categories ‘Resident’, ‘Breeding Season’ or ‘Non-breeding Season’, thus only focusing on stationary periods of the life cycle of migratory species. This resulted in the following final numbers of amphibian, bird, mammal and reptile species ranges: 5660, 13375, 5442, and 6153, res</w:t>
      </w:r>
      <w:r>
        <w:rPr>
          <w:rFonts w:ascii="Times New Roman" w:eastAsia="Times New Roman" w:hAnsi="Times New Roman" w:cs="Times New Roman"/>
        </w:rPr>
        <w:t>pectively</w:t>
      </w:r>
      <w:commentRangeStart w:id="7"/>
      <w:r>
        <w:rPr>
          <w:rFonts w:ascii="Times New Roman" w:eastAsia="Times New Roman" w:hAnsi="Times New Roman" w:cs="Times New Roman"/>
          <w:color w:val="000000"/>
        </w:rPr>
        <w:t>.</w:t>
      </w:r>
      <w:commentRangeEnd w:id="7"/>
      <w:r w:rsidR="00E74F75">
        <w:rPr>
          <w:rStyle w:val="CommentReference"/>
        </w:rPr>
        <w:commentReference w:id="7"/>
      </w:r>
    </w:p>
    <w:p w14:paraId="5B4CFEA9" w14:textId="77777777" w:rsidR="00355FC1" w:rsidRDefault="00355FC1">
      <w:pPr>
        <w:spacing w:line="480" w:lineRule="auto"/>
        <w:rPr>
          <w:rFonts w:ascii="Times New Roman" w:eastAsia="Times New Roman" w:hAnsi="Times New Roman" w:cs="Times New Roman"/>
          <w:color w:val="000000"/>
          <w:highlight w:val="white"/>
        </w:rPr>
      </w:pPr>
    </w:p>
    <w:p w14:paraId="33D28FD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Basic administrative delineations</w:t>
      </w:r>
    </w:p>
    <w:p w14:paraId="2FE5A511" w14:textId="1F6E0F2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lastRenderedPageBreak/>
        <w:tab/>
        <w:t>National boundaries were derived from the Global Administrative Areas database (</w:t>
      </w:r>
      <w:hyperlink r:id="rId16">
        <w:r>
          <w:rPr>
            <w:rFonts w:ascii="Times New Roman" w:eastAsia="Times New Roman" w:hAnsi="Times New Roman" w:cs="Times New Roman"/>
            <w:color w:val="0000FF"/>
            <w:u w:val="single"/>
          </w:rPr>
          <w:t>http://gadm.org/</w:t>
        </w:r>
      </w:hyperlink>
      <w:r>
        <w:rPr>
          <w:rFonts w:ascii="Times New Roman" w:eastAsia="Times New Roman" w:hAnsi="Times New Roman" w:cs="Times New Roman"/>
          <w:color w:val="000000"/>
        </w:rPr>
        <w:t xml:space="preserve">, accessed 2019-10-31). We obtained protected area boundaries from the World Database on Protected Areas (WDPA, </w:t>
      </w:r>
      <w:hyperlink r:id="rId17">
        <w:r>
          <w:rPr>
            <w:rFonts w:ascii="Times New Roman" w:eastAsia="Times New Roman" w:hAnsi="Times New Roman" w:cs="Times New Roman"/>
            <w:color w:val="0000FF"/>
            <w:u w:val="single"/>
          </w:rPr>
          <w:t>https://www.protectedplanet.net</w:t>
        </w:r>
      </w:hyperlink>
      <w:r>
        <w:rPr>
          <w:rFonts w:ascii="Times New Roman" w:eastAsia="Times New Roman" w:hAnsi="Times New Roman" w:cs="Times New Roman"/>
          <w:color w:val="000000"/>
        </w:rPr>
        <w:t>). Following standard procedures for cleaning the protected area dataset</w:t>
      </w:r>
      <w:r w:rsidR="0020169E">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{"citationID":"aQymz9zo","properties":{"formattedCitation":"\\super 41,42\\nosupersub{}","plainCitation":"41,42","noteIndex":0},"citationItems":[{"id":10,"uris":["http://zotero.org/users/878981/items/DKSDZ6NR"],"uri":["http://zotero.org/users/878981/items/DKSDZ6NR"],"itemData":{"id":10,"type":"article-journal","container-title":"Conservation Letters","DOI":"10.1111/conl.12158","ISSN":"1755263X","issue":"5","page":"329-337","title":"Shortfalls and Solutions for Meeting National and Global Conservation Area Targets","volume":"8","author":[{"family":"Butchart","given":"Stuart H.M."},{"family":"Clarke","given":"Martin"},{"family":"Smith","given":"Robert J."},{"family":"Sykes","given":"Rachel E."},{"family":"Scharlemann","given":"Jörn P.W."},{"family":"Harfoot","given":"Mike"},{"family":"Buchanan","given":"Graeme M."},{"family":"Angulo","given":"Ariadne"},{"family":"Balmford","given":"Andrew"},{"family":"Bertzky","given":"Bastian"},{"family":"Brooks","given":"Thomas M."},{"family":"Carpenter","given":"Kent E."},{"family":"Comeros-Raynal","given":"Mia T."},{"family":"Cornell","given":"John"},{"family":"Ficetola","given":"G. Francesco"},{"family":"Fishpool","given":"Lincoln D.C."},{"family":"Fuller","given":"Richard A."},{"family":"Geldmann","given":"Jonas"},{"family":"Harwell","given":"Heather"},{"family":"Hilton-Taylor","given":"Craig"},{"family":"Hoffmann","given":"Michael"},{"family":"Joolia","given":"Ackbar"},{"family":"Joppa","given":"Lucas"},{"family":"Kingston","given":"Naomi"},{"family":"May","given":"Ian"},{"family":"Milam","given":"Amy"},{"family":"Polidoro","given":"Beth"},{"family":"Ralph","given":"Gina"},{"family":"Richman","given":"Nadia"},{"family":"Rondinini","given":"Carlo"},{"family":"Segan","given":"Daniel B."},{"family":"Skolnik","given":"Benjamin"},{"family":"Spalding","given":"Mark D."},{"family":"Stuart","given":"Simon N."},{"family":"Symes","given":"Andy"},{"family":"Taylor","given":"Joseph"},{"family":"Visconti","given":"Piero"},{"family":"Watson","given":"James E.M."},{"family":"Wood","given":"Louisa"},{"family":"Burgess","given":"Neil D."}],"issued":{"date-parts":[["2015",9,24]]}}},{"id":849,"uris":["http://zotero.org/users/878981/items/AEP6D364"],"uri":["http://zotero.org/users/878981/items/AEP6D364"],"itemData":{"id":849,"type":"webpage","abstract":"Protected Planet is the online interface for the\n    World Database on Protected Areas (WDPA), and the most comprehensive\n    global database on terrestrial and marine protected areas.","container-title":"Protected Planet","note":"source: www.protectedplanet.net","title":"Calculating protected area coverage","URL":"https://www.protectedplanet.net/c/calculating-protected-area-coverage","author":[{"family":"Planet","given":"Protected"}],"accessed":{"date-parts":[["2020",5,12]]}}}],"schema":"https://github.com/citation-style-language/schema/raw/master/csl-citation.json"} </w:instrText>
      </w:r>
      <w:r w:rsidR="0020169E">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41,42</w:t>
      </w:r>
      <w:r w:rsidR="0020169E">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we (i) projected the data to an equal-area coordinate system (World Behrman), (ii) excluded reserves with unknown or proposed designations, (iii) excluded UNESCO Biosphere Reserves</w:t>
      </w:r>
      <w:r w:rsidR="00363249">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{"citationID":"e9Rf43Gb","properties":{"formattedCitation":"\\super 43\\nosupersub{}","plainCitation":"43","noteIndex":0},"citationItems":[{"id":872,"uris":["http://zotero.org/users/878981/items/LMZRMJZV"],"uri":["http://zotero.org/users/878981/items/LMZRMJZV"],"itemData":{"id":872,"type":"article-journal","container-title":"Biological Reviews","issue":"1","page":"82–104","source":"Google Scholar","title":"Reviewing B iosphere R eserves globally: effective conservation action or bureaucratic label?","title-short":"Reviewing B iosphere R eserves globally","volume":"89","author":[{"family":"Coetzer","given":"Kaera L."},{"family":"Witkowski","given":"Edward TF"},{"family":"Erasmus","given":"Barend FN"}],"issued":{"date-parts":[["2014"]]}}}],"schema":"https://github.com/citation-style-language/schema/raw/master/csl-citation.json"} </w:instrText>
      </w:r>
      <w:r w:rsidR="00363249">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43</w:t>
      </w:r>
      <w:r w:rsidR="0036324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Pr>
          <w:rFonts w:ascii="Times New Roman" w:eastAsia="Times New Roman" w:hAnsi="Times New Roman" w:cs="Times New Roman"/>
        </w:rPr>
        <w:t>ified as described above</w:t>
      </w:r>
      <w:r>
        <w:rPr>
          <w:rFonts w:ascii="Times New Roman" w:eastAsia="Times New Roman" w:hAnsi="Times New Roman" w:cs="Times New Roman"/>
          <w:color w:val="000000"/>
        </w:rPr>
        <w:t xml:space="preserve">, we overlaid the protected area boundaries with a 10 x 10 km grid covering the Earth.  These spatial data procedures were </w:t>
      </w:r>
      <w:r>
        <w:rPr>
          <w:rFonts w:ascii="Times New Roman" w:eastAsia="Times New Roman" w:hAnsi="Times New Roman" w:cs="Times New Roman"/>
        </w:rPr>
        <w:t>implemented</w:t>
      </w:r>
      <w:r>
        <w:rPr>
          <w:rFonts w:ascii="Times New Roman" w:eastAsia="Times New Roman" w:hAnsi="Times New Roman" w:cs="Times New Roman"/>
          <w:color w:val="000000"/>
        </w:rPr>
        <w:t xml:space="preserve"> using ArcMap (version 10.3.1) and python (version 2.7.8).</w:t>
      </w:r>
    </w:p>
    <w:p w14:paraId="17FA5538" w14:textId="77777777" w:rsidR="00355FC1" w:rsidRDefault="00355FC1">
      <w:pPr>
        <w:spacing w:line="480" w:lineRule="auto"/>
        <w:rPr>
          <w:rFonts w:ascii="Times New Roman" w:eastAsia="Times New Roman" w:hAnsi="Times New Roman" w:cs="Times New Roman"/>
          <w:i/>
        </w:rPr>
      </w:pPr>
    </w:p>
    <w:p w14:paraId="79A4093A"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Governance risk</w:t>
      </w:r>
    </w:p>
    <w:p w14:paraId="2502E5A4" w14:textId="19D4F01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Conservation risk due to governance can affect the outcomes of strategies, and effective governance can promote the resilience of conservation in the face of sociopolitical and economic shocks. We used worldwide governance indicators from the World Bank</w:t>
      </w:r>
      <w:r w:rsidR="00407F46">
        <w:rPr>
          <w:rFonts w:ascii="Times New Roman" w:eastAsia="Times New Roman" w:hAnsi="Times New Roman" w:cs="Times New Roman"/>
        </w:rPr>
        <w:fldChar w:fldCharType="begin"/>
      </w:r>
      <w:r w:rsidR="00407F46">
        <w:rPr>
          <w:rFonts w:ascii="Times New Roman" w:eastAsia="Times New Roman" w:hAnsi="Times New Roman" w:cs="Times New Roman"/>
        </w:rPr>
        <w:instrText xml:space="preserve"> ADDIN ZOTERO_ITEM CSL_CITATION {"citationID":"y4YO91ZZ","properties":{"formattedCitation":"\\super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407F46">
        <w:rPr>
          <w:rFonts w:ascii="Times New Roman" w:eastAsia="Times New Roman" w:hAnsi="Times New Roman" w:cs="Times New Roman"/>
        </w:rPr>
        <w:fldChar w:fldCharType="separate"/>
      </w:r>
      <w:r w:rsidR="00407F46" w:rsidRPr="00407F46">
        <w:rPr>
          <w:rFonts w:ascii="Times New Roman" w:hAnsi="Times New Roman" w:cs="Times New Roman"/>
          <w:vertAlign w:val="superscript"/>
        </w:rPr>
        <w:t>18</w:t>
      </w:r>
      <w:r w:rsidR="00407F46">
        <w:rPr>
          <w:rFonts w:ascii="Times New Roman" w:eastAsia="Times New Roman" w:hAnsi="Times New Roman" w:cs="Times New Roman"/>
        </w:rPr>
        <w:fldChar w:fldCharType="end"/>
      </w:r>
      <w:r>
        <w:rPr>
          <w:rFonts w:ascii="Times New Roman" w:eastAsia="Times New Roman" w:hAnsi="Times New Roman" w:cs="Times New Roman"/>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sidR="00B979D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{"citationID":"a6WgrjMl","properties":{"formattedCitation":"\\super 44\\nosupersub{}","plainCitation":"44","noteIndex":0},"citationItems":[{"id":848,"uris":["http://zotero.org/users/878981/items/PGC3HQEK"],"uri":["http://zotero.org/users/878981/items/PGC3HQEK"],"itemData":{"id":848,"type":"article-journal","abstract":"Ensuring that protected areas (PAs) maintain the biodiversity within their boundaries is fundamental in achieving global conservation goals. Despite this objective, wildlife abundance changes in PAs are patchily documented and poorly understood. Here, we use linear mixed effect models to explore correlates of population change in 1,902 populations of birds and mammals from 447 PAs globally. On an average, we find PAs are maintaining populations of monitored birds and mammals within their boundaries. Wildlife population trends are more positive in PAs located in countries with higher development scores, and for larger-bodied species. These results suggest that active management can consistently overcome disadvantages of lower reproductive rates and more severe threats experienced by larger species of birds and mammals. The link between wildlife trends and national development shows that the social and economic conditions supporting PAs are critical for the successful maintenance of their wildlife populations.","container-title":"Nature Communications","DOI":"10.1038/ncomms12747","ISSN":"2041-1723","issue":"1","language":"en","note":"number: 1\npublisher: Nature Publishing Group","page":"12747","source":"www.nature.com","title":"Wildlife population trends in protected areas predicted by national socio-economic metrics and body size","volume":"7","author":[{"family":"Barnes","given":"Megan D."},{"family":"Craigie","given":"Ian D."},{"family":"Harrison","given":"Luke B."},{"family":"Geldmann","given":"Jonas"},{"family":"Collen","given":"Ben"},{"family":"Whitmee","given":"Sarah"},{"family":"Balmford","given":"Andrew"},{"family":"Burgess","given":"Neil D."},{"family":"Brooks","given":"Thomas"},{"family":"Hockings","given":"Marc"},{"family":"Woodley","given":"Stephen"}],"issued":{"date-parts":[["2016",9,1]]}}}],"schema":"https://github.com/citation-style-language/schema/raw/master/csl-citation.json"} </w:instrText>
      </w:r>
      <w:r w:rsidR="00B979D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44</w:t>
      </w:r>
      <w:r w:rsidR="00B979D6">
        <w:rPr>
          <w:rFonts w:ascii="Times New Roman" w:eastAsia="Times New Roman" w:hAnsi="Times New Roman" w:cs="Times New Roman"/>
        </w:rPr>
        <w:fldChar w:fldCharType="end"/>
      </w:r>
      <w:r>
        <w:rPr>
          <w:rFonts w:ascii="Times New Roman" w:eastAsia="Times New Roman" w:hAnsi="Times New Roman" w:cs="Times New Roman"/>
        </w:rPr>
        <w:t xml:space="preserve"> and state investment and efforts for biodiversity conservation</w:t>
      </w:r>
      <w:r w:rsidR="00306AB2">
        <w:rPr>
          <w:rFonts w:ascii="Times New Roman" w:eastAsia="Times New Roman" w:hAnsi="Times New Roman" w:cs="Times New Roman"/>
        </w:rPr>
        <w:fldChar w:fldCharType="begin"/>
      </w:r>
      <w:r w:rsidR="00306AB2">
        <w:rPr>
          <w:rFonts w:ascii="Times New Roman" w:eastAsia="Times New Roman" w:hAnsi="Times New Roman" w:cs="Times New Roman"/>
        </w:rPr>
        <w:instrText xml:space="preserve"> ADDIN ZOTERO_ITEM CSL_CITATION {"citationID":"4jmzDMfn","properties":{"formattedCitation":"\\super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For each country, we used a mean of annual averages of all six measures</w:t>
      </w:r>
      <w:r w:rsidR="00306AB2">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{"citationID":"ITzOPPqM","properties":{"formattedCitation":"\\super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xml:space="preserve"> (Figure S1).</w:t>
      </w:r>
    </w:p>
    <w:p w14:paraId="7B3089E2" w14:textId="77777777" w:rsidR="00355FC1" w:rsidRDefault="00355FC1">
      <w:pPr>
        <w:spacing w:line="480" w:lineRule="auto"/>
        <w:rPr>
          <w:rFonts w:ascii="Times New Roman" w:eastAsia="Times New Roman" w:hAnsi="Times New Roman" w:cs="Times New Roman"/>
        </w:rPr>
      </w:pPr>
    </w:p>
    <w:p w14:paraId="1026A3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Land use risk</w:t>
      </w:r>
    </w:p>
    <w:p w14:paraId="356D97D8" w14:textId="2A42059B"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used a recently developed global land systems map produced by Kehoe et al.</w:t>
      </w:r>
      <w:r w:rsidR="00C0689B">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{"citationID":"9YHlRNaX","properties":{"formattedCitation":"\\super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to incorporate the risk of land-use change. This map is based on a global land systems map for the year </w:t>
      </w:r>
      <w:r>
        <w:rPr>
          <w:rFonts w:ascii="Times New Roman" w:eastAsia="Times New Roman" w:hAnsi="Times New Roman" w:cs="Times New Roman"/>
        </w:rPr>
        <w:lastRenderedPageBreak/>
        <w:t>2000</w:t>
      </w:r>
      <w:r w:rsidR="00BD5909">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{"citationID":"D42Rh6EM","properties":{"formattedCitation":"\\super 45\\nosupersub{}","plainCitation":"45","noteIndex":0},"citationItems":[{"id":864,"uris":["http://zotero.org/users/878981/items/M7N9GLJK"],"uri":["http://zotero.org/users/878981/items/M7N9GLJK"],"itemData":{"id":864,"type":"article-journal","abstract":"Current global scale land-change models used for integrated assessments and climate modeling are based on classifications of land cover. However, land-use management intensity and livestock keeping are also important aspects of land use, and are an integrated part of land systems. This article aims to classify, map, and to characterize Land Systems (LS) at a global scale and analyze the spatial determinants of these systems. Besides proposing such a classification, the article tests if global assessments can be based on globally uniform allocation rules. Land cover, livestock, and agricultural intensity data are used to map LS using a hierarchical classification method. Logistic regressions are used to analyze variation in spatial determinants of LS. The analysis of the spatial determinants of LS indicates strong associations between LS and a range of socioeconomic and biophysical indicators of human-environment interactions. The set of identified spatial determinants of a LS differs among regions and scales, especially for (mosaic) cropland systems, grassland systems with livestock, and settlements. (Semi-)Natural LS have more similar spatial determinants across regions and scales. Using LS in global models is expected to result in a more accurate representation of land use capturing important aspects of land systems and land architecture: the variation in land cover and the link between land-use intensity and landscape composition. Because the set of most important spatial determinants of LS varies among regions and scales, land-change models that include the human drivers of land change are best parameterized at sub-global level, where similar biophysical, socioeconomic and cultural conditions prevail in the specific regions.","container-title":"Global Change Biology","DOI":"10.1111/j.1365-2486.2012.02759.x","ISSN":"1365-2486","issue":"10","language":"en","note":"_eprint: https://onlinelibrary.wiley.com/doi/pdf/10.1111/j.1365-2486.2012.02759.x","page":"3125-3148","source":"Wiley Online Library","title":"A Land System representation for global assessments and land-use modeling","volume":"18","author":[{"family":"Asselen","given":"Sanneke","dropping-particle":"van"},{"family":"Verburg","given":"Peter H."}],"issued":{"date-parts":[["2012"]]}}}],"schema":"https://github.com/citation-style-language/schema/raw/master/csl-citation.json"} </w:instrText>
      </w:r>
      <w:r w:rsidR="00BD5909">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45</w:t>
      </w:r>
      <w:r w:rsidR="00BD5909">
        <w:rPr>
          <w:rFonts w:ascii="Times New Roman" w:eastAsia="Times New Roman" w:hAnsi="Times New Roman" w:cs="Times New Roman"/>
        </w:rPr>
        <w:fldChar w:fldCharType="end"/>
      </w:r>
      <w:r>
        <w:rPr>
          <w:rFonts w:ascii="Times New Roman" w:eastAsia="Times New Roman" w:hAnsi="Times New Roman" w:cs="Times New Roman"/>
        </w:rPr>
        <w:t xml:space="preserve"> at a 9.25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spatial resolution, but is refined based on recent land-cover and land-use datasets to a spatial resolution of 1 km</w:t>
      </w:r>
      <w:r>
        <w:rPr>
          <w:rFonts w:ascii="Times New Roman" w:eastAsia="Times New Roman" w:hAnsi="Times New Roman" w:cs="Times New Roman"/>
          <w:vertAlign w:val="superscript"/>
        </w:rPr>
        <w:t>2</w:t>
      </w:r>
      <w:r>
        <w:rPr>
          <w:rFonts w:ascii="Times New Roman" w:eastAsia="Times New Roman" w:hAnsi="Times New Roman" w:cs="Times New Roman"/>
        </w:rPr>
        <w:t>. Kehoe et al.</w:t>
      </w:r>
      <w:r w:rsidR="00C0689B">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{"citationID":"Vf82sXIp","properties":{"formattedCitation":"\\super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further estimated the impact of land use and land use intensity on biodiversity, with data originating from the PREDICTS project</w:t>
      </w:r>
      <w:r w:rsidR="00A372A5">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{"citationID":"oEHLsUrU","properties":{"formattedCitation":"\\super 46\\nosupersub{}","plainCitation":"46","noteIndex":0},"citationItems":[{"id":976,"uris":["http://zotero.org/users/878981/items/W34RX56P"],"uri":["http://zotero.org/users/878981/items/W34RX56P"],"itemData":{"id":976,"type":"article-journal","container-title":"Ecology and Evolution","DOI":"10.1002/ece3.1303","ISSN":"20457758","issue":"24","page":"4701-4735","title":"The PREDICTS database: a global database of how local terrestrial biodiversity responds to human impacts","volume":"4","author":[{"family":"Hudson","given":"Lawrence N."},{"family":"Newbold","given":"Tim"},{"family":"Contu","given":"Sara"},{"family":"Hill","given":"Samantha L. L."},{"family":"Lysenko","given":"Igor"},{"family":"De Palma","given":"Adriana"},{"family":"Phillips","given":"Helen R. P."},{"family":"Senior","given":"Rebecca A."},{"family":"Bennett","given":"Dominic J."},{"family":"Booth","given":"Hollie"},{"family":"Choimes","given":"Argyrios"},{"family":"Correia","given":"David L. P."},{"family":"Day","given":"Julie"},{"family":"Echeverría-Londoño","given":"Susy"},{"family":"Garon","given":"Morgan"},{"family":"Harrison","given":"Michelle L. K."},{"family":"Ingram","given":"Daniel J."},{"family":"Jung","given":"Martin"},{"family":"Kemp","given":"Victoria"},{"family":"Kirkpatrick","given":"Lucinda"},{"family":"Martin","given":"Callum D."},{"family":"Pan","given":"Yuan"},{"family":"White","given":"Hannah J."},{"family":"Aben","given":"Job"},{"family":"Abrahamczyk","given":"Stefan"},{"family":"Adum","given":"Gilbert B."},{"family":"Aguilar-Barquero","given":"Virginia"},{"family":"Aizen","given":"Marcelo A."},{"family":"Ancrenaz","given":"Marc"},{"family":"Arbeláez-Cortés","given":"Enrique"},{"family":"Armbrecht","given":"Inge"},{"family":"Azhar","given":"Badrul"},{"family":"Azpiroz","given":"Adrián B."},{"family":"Baeten","given":"Lander"},{"family":"Báldi","given":"András"},{"family":"Banks","given":"John E."},{"family":"Barlow","given":"Jos"},{"family":"Batáry","given":"Péter"},{"family":"Bates","given":"Adam J."},{"family":"Bayne","given":"Erin M."},{"family":"Beja","given":"Pedro"},{"family":"Berg","given":"Åke"},{"family":"Berry","given":"Nicholas J."},{"family":"Bicknell","given":"Jake E."},{"family":"Bihn","given":"Jochen H."},{"family":"Böhning-Gaese","given":"Katrin"},{"family":"Boekhout","given":"Teun"},{"family":"Boutin","given":"Céline"},{"family":"Bouyer","given":"Jérémy"},{"family":"Brearley","given":"Francis Q."},{"family":"Brito","given":"Isabel"},{"family":"Brunet","given":"Jörg"},{"family":"Buczkowski","given":"Grzegorz"},{"family":"Buscardo","given":"Erika"},{"family":"Cabra-García","given":"Jimmy"},{"family":"Calviño-Cancela","given":"María"},{"family":"Cameron","given":"Sydney A."},{"family":"Cancello","given":"Eliana M."},{"family":"Carrijo","given":"Tiago F."},{"family":"Carvalho","given":"Anelena L."},{"family":"Castro","given":"Helena"},{"family":"Castro-Luna","given":"Alejandro A."},{"family":"Cerda","given":"Rolando"},{"family":"Cerezo","given":"Alexis"},{"family":"Chauvat","given":"Matthieu"},{"family":"Clarke","given":"Frank M."},{"family":"Cleary","given":"Daniel F. R."},{"family":"Connop","given":"Stuart P."},{"family":"D'Aniello","given":"Biagio"},{"family":"Silva","given":"Pedro Giovâni","non-dropping-particle":"da"},{"family":"Darvill","given":"Ben"},{"family":"Dauber","given":"Jens"},{"family":"Dejean","given":"Alain"},{"family":"Diekötter","given":"Tim"},{"family":"Dominguez-Haydar","given":"Yamileth"},{"family":"Dormann","given":"Carsten F."},{"family":"Dumont","given":"Bertrand"},{"family":"Dures","given":"Simon G."},{"family":"Dynesius","given":"Mats"},{"family":"Edenius","given":"Lars"},{"family":"Elek","given":"Zoltán"},{"family":"Entling","given":"Martin H."},{"family":"Farwig","given":"Nina"},{"family":"Fayle","given":"Tom M."},{"family":"Felicioli","given":"Antonio"},{"family":"Felton","given":"Annika M."},{"family":"Ficetola","given":"Gentile F."},{"family":"Filgueiras","given":"Bruno K. C."},{"family":"Fonte","given":"Steven J."},{"family":"Fraser","given":"Lauchlan H."},{"family":"Fukuda","given":"Daisuke"},{"family":"Furlani","given":"Dario"},{"family":"Ganzhorn","given":"Jörg U."},{"family":"Garden","given":"Jenni G."},{"family":"Gheler-Costa","given":"Carla"},{"family":"Giordani","given":"Paolo"},{"family":"Giordano","given":"Simonetta"},{"family":"Gottschalk","given":"Marco S."},{"family":"Goulson","given":"Dave"},{"family":"Gove","given":"Aaron D."},{"family":"Grogan","given":"James"},{"family":"Hanley","given":"Mick E."},{"family":"Hanson","given":"Thor"},{"family":"Hashim","given":"Nor R."},{"family":"Hawes","given":"Joseph E."},{"family":"Hébert","given":"Christian"},{"family":"Helden","given":"Alvin J."},{"family":"Henden","given":"John-André"},{"family":"Hernández","given":"Lionel"},{"family":"Herzog","given":"Felix"},{"family":"Higuera-Diaz","given":"Diego"},{"family":"Hilje","given":"Branko"},{"family":"Horgan","given":"Finbarr G."},{"family":"Horváth","given":"Roland"},{"family":"Hylander","given":"Kristoffer"},{"family":"Isaacs-Cubides","given":"Paola"},{"family":"Ishitani","given":"Masahiro"},{"family":"Jacobs","given":"Carmen T."},{"family":"Jaramillo","given":"Víctor J."},{"family":"Jauker","given":"Birgit"},{"family":"Jonsell","given":"Mats"},{"family":"Jung","given":"Thomas S."},{"family":"Kapoor","given":"Vena"},{"family":"Kati","given":"Vassiliki"},{"family":"Katovai","given":"Eric"},{"family":"Kessler","given":"Michael"},{"family":"Knop","given":"Eva"},{"family":"Kolb","given":"Annette"},{"family":"Kőrösi","given":"Ádám"},{"family":"Lachat","given":"Thibault"},{"family":"Lantschner","given":"Victoria"},{"family":"Le Féon","given":"Violette"},{"family":"LeBuhn","given":"Gretchen"},{"family":"Légaré","given":"Jean-Philippe"},{"family":"Letcher","given":"Susan G."},{"family":"Littlewood","given":"Nick A."},{"family":"López-Quintero","given":"Carlos A."},{"family":"Louhaichi","given":"Mounir"},{"family":"Lövei","given":"Gabor L."},{"family":"Lucas-Borja","given":"Manuel Esteban"},{"family":"Luja","given":"Victor H."},{"family":"Maeto","given":"Kaoru"},{"family":"Magura","given":"Tibor"},{"family":"Mallari","given":"Neil Aldrin"},{"family":"Marin-Spiotta","given":"Erika"},{"family":"Marshall","given":"E. J. P."},{"family":"Martínez","given":"Eliana"},{"family":"Mayfield","given":"Margaret M."},{"family":"Mikusinski","given":"Grzegorz"},{"family":"Milder","given":"Jeffrey C."},{"family":"Miller","given":"James R."},{"family":"Morales","given":"Carolina L."},{"family":"Muchane","given":"Mary N."},{"family":"Muchane","given":"Muchai"},{"family":"Naidoo","given":"Robin"},{"family":"Nakamura","given":"Akihiro"},{"family":"Naoe","given":"Shoji"},{"family":"Nates-Parra","given":"Guiomar"},{"family":"Navarrete Gutierrez","given":"Dario A."},{"family":"Neuschulz","given":"Eike L."},{"family":"Noreika","given":"Norbertas"},{"family":"Norfolk","given":"Olivia"},{"family":"Noriega","given":"Jorge Ari"},{"family":"Nöske","given":"Nicole M."},{"family":"O'Dea","given":"Niall"},{"family":"Oduro","given":"William"},{"family":"Ofori-Boateng","given":"Caleb"},{"family":"Oke","given":"Chris O."},{"family":"Osgathorpe","given":"Lynne M."},{"family":"Paritsis","given":"Juan"},{"family":"Parra-H","given":"Alejandro"},{"family":"Pelegrin","given":"Nicolás"},{"family":"Peres","given":"Carlos A."},{"family":"Persson","given":"Anna S."},{"family":"Petanidou","given":"Theodora"},{"family":"Phalan","given":"Ben"},{"family":"Philips","given":"T. Keith"},{"family":"Poveda","given":"Katja"},{"family":"Power","given":"Eileen F."},{"family":"Presley","given":"Steven J."},{"family":"Proença","given":"Vânia"},{"family":"Quaranta","given":"Marino"},{"family":"Quintero","given":"Carolina"},{"family":"Redpath-Downing","given":"Nicola A."},{"family":"Reid","given":"J. Leighton"},{"family":"Reis","given":"Yana T."},{"family":"Ribeiro","given":"Danilo B."},{"family":"Richardson","given":"Barbara A."},{"family":"Richardson","given":"Michael J."},{"family":"Robles","given":"Carolina A."},{"family":"Römbke","given":"Jörg"},{"family":"Romero-Duque","given":"Luz Piedad"},{"family":"Rosselli","given":"Loreta"},{"family":"Rossiter","given":"Stephen J."},{"family":"Roulston","given":"T'ai H."},{"family":"Rousseau","given":"Laurent"},{"family":"Sadler","given":"Jonathan P."},{"family":"Sáfián","given":"Szabolcs"},{"family":"Saldaña-Vázquez","given":"Romeo A."},{"family":"Samnegård","given":"Ulrika"},{"family":"Schüepp","given":"Christof"},{"family":"Schweiger","given":"Oliver"},{"family":"Sedlock","given":"Jodi L."},{"family":"Shahabuddin","given":"Ghazala"},{"family":"Sheil","given":"Douglas"},{"family":"Silva","given":"Fernando A. B."},{"family":"Slade","given":"Eleanor M."},{"family":"Smith-Pardo","given":"Allan H."},{"family":"Sodhi","given":"Navjot S."},{"family":"Somarriba","given":"Eduardo J."},{"family":"Sosa","given":"Ramón A."},{"family":"Stout","given":"Jane C."},{"family":"Struebig","given":"Matthew J."},{"family":"Sung","given":"Yik-Hei"},{"family":"Threlfall","given":"Caragh G."},{"family":"Tonietto","given":"Rebecca"},{"family":"Tóthmérész","given":"Béla"},{"family":"Tscharntke","given":"Teja"},{"family":"Turner","given":"Edgar C."},{"family":"Tylianakis","given":"Jason M."},{"family":"Vanbergen","given":"Adam J."},{"family":"Vassilev","given":"Kiril"},{"family":"Verboven","given":"Hans A. F."},{"family":"Vergara","given":"Carlos H."},{"family":"Vergara","given":"Pablo M."},{"family":"Verhulst","given":"Jort"},{"family":"Walker","given":"Tony R."},{"family":"Wang","given":"Yanping"},{"family":"Watling","given":"James I."},{"family":"Wells","given":"Konstans"},{"family":"Williams","given":"Christopher D."},{"family":"Willig","given":"Michael R."},{"family":"Woinarski","given":"John C. Z."},{"family":"Wolf","given":"Jan H. D."},{"family":"Woodcock","given":"Ben A."},{"family":"Yu","given":"Douglas W."},{"family":"Zaitsev","given":"Andrey S."},{"family":"Collen","given":"Ben"},{"family":"Ewers","given":"Rob M."},{"family":"Mace","given":"Georgina M."},{"family":"Purves","given":"Drew W."},{"family":"Scharlemann","given":"Jörn P. W."},{"family":"Purvis","given":"Andy"}],"issued":{"date-parts":[["2014",12]]}}}],"schema":"https://github.com/citation-style-language/schema/raw/master/csl-citation.json"} </w:instrText>
      </w:r>
      <w:r w:rsidR="00A372A5">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46</w:t>
      </w:r>
      <w:r w:rsidR="00A372A5">
        <w:rPr>
          <w:rFonts w:ascii="Times New Roman" w:eastAsia="Times New Roman" w:hAnsi="Times New Roman" w:cs="Times New Roman"/>
        </w:rPr>
        <w:fldChar w:fldCharType="end"/>
      </w:r>
      <w:r>
        <w:rPr>
          <w:rFonts w:ascii="Times New Roman" w:eastAsia="Times New Roman" w:hAnsi="Times New Roman" w:cs="Times New Roman"/>
        </w:rPr>
        <w:t>. They first matched their land-systems classes to varying intensity levels for each land-use type (for detailed conversion table, see ref</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{"citationID":"s8kUdq3x","properties":{"formattedCitation":"\\super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This allowed Kehoe et al.</w:t>
      </w:r>
      <w:r w:rsidR="00F61B8D">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{"citationID":"IpIiHMSV","properties":{"formattedCitation":"\\super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F61B8D">
        <w:rPr>
          <w:rFonts w:ascii="Times New Roman" w:eastAsia="Times New Roman" w:hAnsi="Times New Roman" w:cs="Times New Roman"/>
        </w:rPr>
        <w:fldChar w:fldCharType="separate"/>
      </w:r>
      <w:r w:rsidR="00F61B8D" w:rsidRPr="00C0689B">
        <w:rPr>
          <w:rFonts w:ascii="Times New Roman" w:hAnsi="Times New Roman" w:cs="Times New Roman"/>
          <w:vertAlign w:val="superscript"/>
        </w:rPr>
        <w:t>19</w:t>
      </w:r>
      <w:r w:rsidR="00F61B8D">
        <w:rPr>
          <w:rFonts w:ascii="Times New Roman" w:eastAsia="Times New Roman" w:hAnsi="Times New Roman" w:cs="Times New Roman"/>
        </w:rPr>
        <w:fldChar w:fldCharType="end"/>
      </w:r>
      <w:r>
        <w:rPr>
          <w:rFonts w:ascii="Times New Roman" w:eastAsia="Times New Roman" w:hAnsi="Times New Roman" w:cs="Times New Roman"/>
        </w:rPr>
        <w:t xml:space="preserve"> to calculate average biodiversity loss per land system (relative to an unimpacted baseline) by taking the mean model estimates of biodiversity loss per land-use intensity class from previous work</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{"citationID":"s1M20SoG","properties":{"formattedCitation":"\\super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The result gives average relative biodiversity gain or loss per land-system class. Here, we used their modelled mean estimates (following Newbold et al.</w:t>
      </w:r>
      <w:r w:rsidR="007F53B7">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{"citationID":"H699ZfbY","properties":{"formattedCitation":"\\super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7F53B7">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7F53B7">
        <w:rPr>
          <w:rFonts w:ascii="Times New Roman" w:eastAsia="Times New Roman" w:hAnsi="Times New Roman" w:cs="Times New Roman"/>
        </w:rPr>
        <w:fldChar w:fldCharType="end"/>
      </w:r>
      <w:r>
        <w:rPr>
          <w:rFonts w:ascii="Times New Roman" w:eastAsia="Times New Roman" w:hAnsi="Times New Roman" w:cs="Times New Roman"/>
        </w:rPr>
        <w:t>) of relative percent biodiversity change for each land-system class for species abundance as a measure of the land-use pressure (Figure S2).</w:t>
      </w:r>
    </w:p>
    <w:p w14:paraId="48671422" w14:textId="77777777" w:rsidR="00355FC1" w:rsidRDefault="00355FC1">
      <w:pPr>
        <w:spacing w:line="480" w:lineRule="auto"/>
        <w:rPr>
          <w:rFonts w:ascii="Times New Roman" w:eastAsia="Times New Roman" w:hAnsi="Times New Roman" w:cs="Times New Roman"/>
        </w:rPr>
      </w:pPr>
    </w:p>
    <w:p w14:paraId="357C2DF3"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i/>
        </w:rPr>
        <w:t>Climate risk</w:t>
      </w:r>
    </w:p>
    <w:p w14:paraId="77FB95B2" w14:textId="26EE9913"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Anthropogenic climate change is affecting the frequency and duration of extreme heat events</w:t>
      </w:r>
      <w:r w:rsidR="00DE22F8">
        <w:rPr>
          <w:rFonts w:ascii="Times New Roman" w:eastAsia="Times New Roman" w:hAnsi="Times New Roman" w:cs="Times New Roman"/>
        </w:rPr>
        <w:fldChar w:fldCharType="begin"/>
      </w:r>
      <w:r w:rsidR="00DE22F8">
        <w:rPr>
          <w:rFonts w:ascii="Times New Roman" w:eastAsia="Times New Roman" w:hAnsi="Times New Roman" w:cs="Times New Roman"/>
        </w:rPr>
        <w:instrText xml:space="preserve"> ADDIN ZOTERO_ITEM CSL_CITATION {"citationID":"8V3nkTpG","properties":{"formattedCitation":"\\super 48,49\\nosupersub{}","plainCitation":"48,49","noteIndex":0},"citationItems":[{"id":2880,"uris":["http://zotero.org/users/878981/items/NGC76XSL"],"uri":["http://zotero.org/users/878981/items/NGC76XSL"],"itemData":{"id":2880,"type":"article-journal","abstract":"Climate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id":2881,"uris":["http://zotero.org/users/878981/items/VA2SN7R7"],"uri":["http://zotero.org/users/878981/items/VA2SN7R7"],"itemData":{"id":2881,"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schema":"https://github.com/citation-style-language/schema/raw/master/csl-citation.json"} </w:instrText>
      </w:r>
      <w:r w:rsidR="00DE22F8">
        <w:rPr>
          <w:rFonts w:ascii="Times New Roman" w:eastAsia="Times New Roman" w:hAnsi="Times New Roman" w:cs="Times New Roman"/>
        </w:rPr>
        <w:fldChar w:fldCharType="separate"/>
      </w:r>
      <w:r w:rsidR="00DE22F8" w:rsidRPr="00DE22F8">
        <w:rPr>
          <w:rFonts w:ascii="Times New Roman" w:hAnsi="Times New Roman" w:cs="Times New Roman"/>
          <w:vertAlign w:val="superscript"/>
        </w:rPr>
        <w:t>48,49</w:t>
      </w:r>
      <w:r w:rsidR="00DE22F8">
        <w:rPr>
          <w:rFonts w:ascii="Times New Roman" w:eastAsia="Times New Roman" w:hAnsi="Times New Roman" w:cs="Times New Roman"/>
        </w:rPr>
        <w:fldChar w:fldCharType="end"/>
      </w:r>
      <w:r>
        <w:rPr>
          <w:rFonts w:ascii="Times New Roman" w:eastAsia="Times New Roman" w:hAnsi="Times New Roman" w:cs="Times New Roman"/>
        </w:rPr>
        <w:t>. Exposure to these events can adversely affect human populations</w:t>
      </w:r>
      <w:r w:rsidR="0062225F">
        <w:rPr>
          <w:rFonts w:ascii="Times New Roman" w:eastAsia="Times New Roman" w:hAnsi="Times New Roman" w:cs="Times New Roman"/>
        </w:rPr>
        <w:fldChar w:fldCharType="begin"/>
      </w:r>
      <w:r w:rsidR="0062225F">
        <w:rPr>
          <w:rFonts w:ascii="Times New Roman" w:eastAsia="Times New Roman" w:hAnsi="Times New Roman" w:cs="Times New Roman"/>
        </w:rPr>
        <w:instrText xml:space="preserve"> ADDIN ZOTERO_ITEM CSL_CITATION {"citationID":"1hSR7ldX","properties":{"formattedCitation":"\\super 50\\uc0\\u8211{}52\\nosupersub{}","plainCitation":"50–52","noteIndex":0},"citationItems":[{"id":2896,"uris":["http://zotero.org/users/878981/items/D9J34LK9"],"uri":["http://zotero.org/users/878981/items/D9J34LK9"],"itemData":{"id":2896,"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L."}],"issued":{"date-parts":[["2011",2,1]]}}},{"id":2888,"uris":["http://zotero.org/users/878981/items/UIUCUPCM"],"uri":["http://zotero.org/users/878981/items/UIUCUPCM"],"itemData":{"id":2888,"type":"article-journal","abstract":"Higher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L."}],"issued":{"date-parts":[["2009",1,9]]}}},{"id":2894,"uris":["http://zotero.org/users/878981/items/VAZWEBX3"],"uri":["http://zotero.org/users/878981/items/VAZWEBX3"],"itemData":{"id":2894,"type":"article-journal","abstract":"It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70% and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20% in London, which experienced lower extreme heat. Out of the estimated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315 and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sidR="0062225F">
        <w:rPr>
          <w:rFonts w:ascii="Times New Roman" w:eastAsia="Times New Roman" w:hAnsi="Times New Roman" w:cs="Times New Roman"/>
        </w:rPr>
        <w:fldChar w:fldCharType="separate"/>
      </w:r>
      <w:r w:rsidR="0062225F" w:rsidRPr="0062225F">
        <w:rPr>
          <w:rFonts w:ascii="Times New Roman" w:hAnsi="Times New Roman" w:cs="Times New Roman"/>
          <w:vertAlign w:val="superscript"/>
        </w:rPr>
        <w:t>50–52</w:t>
      </w:r>
      <w:r w:rsidR="0062225F">
        <w:rPr>
          <w:rFonts w:ascii="Times New Roman" w:eastAsia="Times New Roman" w:hAnsi="Times New Roman" w:cs="Times New Roman"/>
        </w:rPr>
        <w:fldChar w:fldCharType="end"/>
      </w:r>
      <w:r w:rsidR="0062225F">
        <w:rPr>
          <w:rFonts w:ascii="Times New Roman" w:eastAsia="Times New Roman" w:hAnsi="Times New Roman" w:cs="Times New Roman"/>
        </w:rPr>
        <w:t xml:space="preserve"> </w:t>
      </w:r>
      <w:r>
        <w:rPr>
          <w:rFonts w:ascii="Times New Roman" w:eastAsia="Times New Roman" w:hAnsi="Times New Roman" w:cs="Times New Roman"/>
        </w:rPr>
        <w:t>and natural systems</w:t>
      </w:r>
      <w:r w:rsidR="00B33711">
        <w:rPr>
          <w:rFonts w:ascii="Times New Roman" w:eastAsia="Times New Roman" w:hAnsi="Times New Roman" w:cs="Times New Roman"/>
        </w:rPr>
        <w:fldChar w:fldCharType="begin"/>
      </w:r>
      <w:r w:rsidR="00B33711">
        <w:rPr>
          <w:rFonts w:ascii="Times New Roman" w:eastAsia="Times New Roman" w:hAnsi="Times New Roman" w:cs="Times New Roman"/>
        </w:rPr>
        <w:instrText xml:space="preserve"> ADDIN ZOTERO_ITEM CSL_CITATION {"citationID":"bDwTfo6d","properties":{"formattedCitation":"\\super 13,53\\nosupersub{}","plainCitation":"13,53","noteIndex":0},"citationItems":[{"id":838,"uris":["http://zotero.org/users/878981/items/IYYXVTVI"],"uri":["http://zotero.org/users/878981/items/IYYXVTVI"],"itemData":{"id":838,"type":"article-journal","container-title":"Diversity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B33711">
        <w:rPr>
          <w:rFonts w:ascii="Times New Roman" w:eastAsia="Times New Roman" w:hAnsi="Times New Roman" w:cs="Times New Roman"/>
        </w:rPr>
        <w:fldChar w:fldCharType="separate"/>
      </w:r>
      <w:r w:rsidR="00B33711" w:rsidRPr="00B33711">
        <w:rPr>
          <w:rFonts w:ascii="Times New Roman" w:hAnsi="Times New Roman" w:cs="Times New Roman"/>
          <w:vertAlign w:val="superscript"/>
        </w:rPr>
        <w:t>13,53</w:t>
      </w:r>
      <w:r w:rsidR="00B33711">
        <w:rPr>
          <w:rFonts w:ascii="Times New Roman" w:eastAsia="Times New Roman" w:hAnsi="Times New Roman" w:cs="Times New Roman"/>
        </w:rPr>
        <w:fldChar w:fldCharType="end"/>
      </w:r>
      <w:r>
        <w:rPr>
          <w:rFonts w:ascii="Times New Roman" w:eastAsia="Times New Roman" w:hAnsi="Times New Roman" w:cs="Times New Roman"/>
        </w:rPr>
        <w:t>. For species in natural systems, these events can further the decline and extirpation of populations, increasing the chances of extinction</w:t>
      </w:r>
      <w:r w:rsidR="00BD3054">
        <w:rPr>
          <w:rFonts w:ascii="Times New Roman" w:eastAsia="Times New Roman" w:hAnsi="Times New Roman" w:cs="Times New Roman"/>
        </w:rPr>
        <w:fldChar w:fldCharType="begin"/>
      </w:r>
      <w:r w:rsidR="00BD3054">
        <w:rPr>
          <w:rFonts w:ascii="Times New Roman" w:eastAsia="Times New Roman" w:hAnsi="Times New Roman" w:cs="Times New Roman"/>
        </w:rPr>
        <w:instrText xml:space="preserve"> ADDIN ZOTERO_ITEM CSL_CITATION {"citationID":"Iov8fF8O","properties":{"formattedCitation":"\\super 13,54\\nosupersub{}","plainCitation":"13,54","noteIndex":0},"citationItems":[{"id":838,"uris":["http://zotero.org/users/878981/items/IYYXVTVI"],"uri":["http://zotero.org/users/878981/items/IYYXVTVI"],"itemData":{"id":838,"type":"article-journal","container-title":"Diversity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EM"}],"issued":{"date-parts":[["2019"]]}}},{"id":2906,"uris":["http://zotero.org/users/878981/items/D8GYWPQN"],"uri":["http://zotero.org/users/878981/items/D8GYWPQN"],"itemData":{"id":2906,"type":"article-journal","abstract":"Aim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M."},{"family":"Maxwell","given":"Sean"},{"family":"Barnard","given":"Phoebe"}],"issued":{"date-parts":[["2015"]]}}}],"schema":"https://github.com/citation-style-language/schema/raw/master/csl-citation.json"} </w:instrText>
      </w:r>
      <w:r w:rsidR="00BD3054">
        <w:rPr>
          <w:rFonts w:ascii="Times New Roman" w:eastAsia="Times New Roman" w:hAnsi="Times New Roman" w:cs="Times New Roman"/>
        </w:rPr>
        <w:fldChar w:fldCharType="separate"/>
      </w:r>
      <w:r w:rsidR="00BD3054" w:rsidRPr="00BD3054">
        <w:rPr>
          <w:rFonts w:ascii="Times New Roman" w:hAnsi="Times New Roman" w:cs="Times New Roman"/>
          <w:vertAlign w:val="superscript"/>
        </w:rPr>
        <w:t>13,54</w:t>
      </w:r>
      <w:r w:rsidR="00BD3054">
        <w:rPr>
          <w:rFonts w:ascii="Times New Roman" w:eastAsia="Times New Roman" w:hAnsi="Times New Roman" w:cs="Times New Roman"/>
        </w:rPr>
        <w:fldChar w:fldCharType="end"/>
      </w:r>
      <w:r>
        <w:rPr>
          <w:rFonts w:ascii="Times New Roman" w:eastAsia="Times New Roman" w:hAnsi="Times New Roman" w:cs="Times New Roman"/>
        </w:rPr>
        <w:t>. EHE and ECE can also promote the formation of novel ecosystems</w:t>
      </w:r>
      <w:r w:rsidR="009B3780">
        <w:rPr>
          <w:rFonts w:ascii="Times New Roman" w:eastAsia="Times New Roman" w:hAnsi="Times New Roman" w:cs="Times New Roman"/>
        </w:rPr>
        <w:fldChar w:fldCharType="begin"/>
      </w:r>
      <w:r w:rsidR="009B3780">
        <w:rPr>
          <w:rFonts w:ascii="Times New Roman" w:eastAsia="Times New Roman" w:hAnsi="Times New Roman" w:cs="Times New Roman"/>
        </w:rPr>
        <w:instrText xml:space="preserve"> ADDIN ZOTERO_ITEM CSL_CITATION {"citationID":"Os2EsSMq","properties":{"formattedCitation":"\\super 53\\nosupersub{}","plainCitation":"53","noteIndex":0},"citationItems":[{"id":2901,"uris":["http://zotero.org/users/878981/items/B9NFT8FD"],"uri":["http://zotero.org/users/878981/items/B9NFT8FD"],"itemData":{"id":2901,"type":"article-journal","abstract":"The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9B3780">
        <w:rPr>
          <w:rFonts w:ascii="Times New Roman" w:eastAsia="Times New Roman" w:hAnsi="Times New Roman" w:cs="Times New Roman"/>
        </w:rPr>
        <w:fldChar w:fldCharType="separate"/>
      </w:r>
      <w:r w:rsidR="009B3780" w:rsidRPr="009B3780">
        <w:rPr>
          <w:rFonts w:ascii="Times New Roman" w:hAnsi="Times New Roman" w:cs="Times New Roman"/>
          <w:vertAlign w:val="superscript"/>
        </w:rPr>
        <w:t>53</w:t>
      </w:r>
      <w:r w:rsidR="009B3780">
        <w:rPr>
          <w:rFonts w:ascii="Times New Roman" w:eastAsia="Times New Roman" w:hAnsi="Times New Roman" w:cs="Times New Roman"/>
        </w:rPr>
        <w:fldChar w:fldCharType="end"/>
      </w:r>
      <w:r>
        <w:rPr>
          <w:rFonts w:ascii="Times New Roman" w:eastAsia="Times New Roman" w:hAnsi="Times New Roman" w:cs="Times New Roman"/>
        </w:rPr>
        <w:t>, generate enhanced selection pressures</w:t>
      </w:r>
      <w:r w:rsidR="0027208B">
        <w:rPr>
          <w:rFonts w:ascii="Times New Roman" w:eastAsia="Times New Roman" w:hAnsi="Times New Roman" w:cs="Times New Roman"/>
        </w:rPr>
        <w:fldChar w:fldCharType="begin"/>
      </w:r>
      <w:r w:rsidR="0027208B">
        <w:rPr>
          <w:rFonts w:ascii="Times New Roman" w:eastAsia="Times New Roman" w:hAnsi="Times New Roman" w:cs="Times New Roman"/>
        </w:rPr>
        <w:instrText xml:space="preserve"> ADDIN ZOTERO_ITEM CSL_CITATION {"citationID":"VFdVlFrn","properties":{"formattedCitation":"\\super 55,56\\nosupersub{}","plainCitation":"55,56","noteIndex":0},"citationItems":[{"id":2914,"uris":["http://zotero.org/users/878981/items/5TAQZMHS"],"uri":["http://zotero.org/users/878981/items/5TAQZMHS"],"itemData":{"id":2914,"type":"article-journal","abstract":"Extreme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H."},{"family":"Schmitt","given":"Johanna"}],"issued":{"date-parts":[["2017",6,19]]}}},{"id":2911,"uris":["http://zotero.org/users/878981/items/9J26UI8B"],"uri":["http://zotero.org/users/878981/items/9J26UI8B"],"itemData":{"id":2911,"type":"article-journal","abstract":"Contents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P."},{"family":"BassiriRad","given":"Hormoz"}],"issued":{"date-parts":[["2003"]]}}}],"schema":"https://github.com/citation-style-language/schema/raw/master/csl-citation.json"} </w:instrText>
      </w:r>
      <w:r w:rsidR="0027208B">
        <w:rPr>
          <w:rFonts w:ascii="Times New Roman" w:eastAsia="Times New Roman" w:hAnsi="Times New Roman" w:cs="Times New Roman"/>
        </w:rPr>
        <w:fldChar w:fldCharType="separate"/>
      </w:r>
      <w:r w:rsidR="0027208B" w:rsidRPr="0027208B">
        <w:rPr>
          <w:rFonts w:ascii="Times New Roman" w:hAnsi="Times New Roman" w:cs="Times New Roman"/>
          <w:vertAlign w:val="superscript"/>
        </w:rPr>
        <w:t>55,56</w:t>
      </w:r>
      <w:r w:rsidR="0027208B">
        <w:rPr>
          <w:rFonts w:ascii="Times New Roman" w:eastAsia="Times New Roman" w:hAnsi="Times New Roman" w:cs="Times New Roman"/>
        </w:rPr>
        <w:fldChar w:fldCharType="end"/>
      </w:r>
      <w:r>
        <w:rPr>
          <w:rFonts w:ascii="Times New Roman" w:eastAsia="Times New Roman" w:hAnsi="Times New Roman" w:cs="Times New Roman"/>
        </w:rPr>
        <w:t>, and change the phenology of life history events</w:t>
      </w:r>
      <w:r w:rsidR="007C57DA">
        <w:rPr>
          <w:rFonts w:ascii="Times New Roman" w:eastAsia="Times New Roman" w:hAnsi="Times New Roman" w:cs="Times New Roman"/>
        </w:rPr>
        <w:fldChar w:fldCharType="begin"/>
      </w:r>
      <w:r w:rsidR="007C57DA">
        <w:rPr>
          <w:rFonts w:ascii="Times New Roman" w:eastAsia="Times New Roman" w:hAnsi="Times New Roman" w:cs="Times New Roman"/>
        </w:rPr>
        <w:instrText xml:space="preserve"> ADDIN ZOTERO_ITEM CSL_CITATION {"citationID":"Q7nplWjR","properties":{"formattedCitation":"\\super 57,58\\nosupersub{}","plainCitation":"57,58","noteIndex":0},"citationItems":[{"id":2917,"uris":["http://zotero.org/users/878981/items/W5VNUEAT"],"uri":["http://zotero.org/users/878981/items/W5VNUEAT"],"itemData":{"id":2917,"type":"article-journal","abstract":"Climate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id":2919,"uris":["http://zotero.org/users/878981/items/6FXEPJTU"],"uri":["http://zotero.org/users/878981/items/6FXEPJTU"],"itemData":{"id":2919,"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A."},{"family":"Sheldon","given":"Daniel"}],"issued":{"date-parts":[["2016"]]}}}],"schema":"https://github.com/citation-style-language/schema/raw/master/csl-citation.json"} </w:instrText>
      </w:r>
      <w:r w:rsidR="007C57DA">
        <w:rPr>
          <w:rFonts w:ascii="Times New Roman" w:eastAsia="Times New Roman" w:hAnsi="Times New Roman" w:cs="Times New Roman"/>
        </w:rPr>
        <w:fldChar w:fldCharType="separate"/>
      </w:r>
      <w:r w:rsidR="007C57DA" w:rsidRPr="007C57DA">
        <w:rPr>
          <w:rFonts w:ascii="Times New Roman" w:hAnsi="Times New Roman" w:cs="Times New Roman"/>
          <w:vertAlign w:val="superscript"/>
        </w:rPr>
        <w:t>57,58</w:t>
      </w:r>
      <w:r w:rsidR="007C57DA">
        <w:rPr>
          <w:rFonts w:ascii="Times New Roman" w:eastAsia="Times New Roman" w:hAnsi="Times New Roman" w:cs="Times New Roman"/>
        </w:rPr>
        <w:fldChar w:fldCharType="end"/>
      </w:r>
      <w:r>
        <w:rPr>
          <w:rFonts w:ascii="Times New Roman" w:eastAsia="Times New Roman" w:hAnsi="Times New Roman" w:cs="Times New Roman"/>
        </w:rPr>
        <w:t>. There are a number of climate indices that have been used to estimate the occurrence of these events</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{"citationID":"sYhIIzhF","properties":{"formattedCitation":"\\super 59,60\\nosupersub{}","plainCitation":"59,60","noteIndex":0},"citationItems":[{"id":2922,"uris":["http://zotero.org/users/878981/items/2YL6Z5YA"],"uri":["http://zotero.org/users/878981/items/2YL6Z5YA"],"itemData":{"id":2922,"type":"article-journal","abstract":"Heat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id":2924,"uris":["http://zotero.org/users/878981/items/QKA62WP3"],"uri":["http://zotero.org/users/878981/items/QKA62WP3"],"itemData":{"id":2924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59,60</w:t>
      </w:r>
      <w:r w:rsidR="00592ABC">
        <w:rPr>
          <w:rFonts w:ascii="Times New Roman" w:eastAsia="Times New Roman" w:hAnsi="Times New Roman" w:cs="Times New Roman"/>
        </w:rPr>
        <w:fldChar w:fldCharType="end"/>
      </w:r>
      <w:r>
        <w:rPr>
          <w:rFonts w:ascii="Times New Roman" w:eastAsia="Times New Roman" w:hAnsi="Times New Roman" w:cs="Times New Roman"/>
        </w:rPr>
        <w:t>. These indices are often context specific and there is little consensus on the most appropriate technique</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{"citationID":"j3xwvShN","properties":{"formattedCitation":"\\super 61\\nosupersub{}","plainCitation":"61","noteIndex":0},"citationItems":[{"id":2926,"uris":["http://zotero.org/users/878981/items/6YQGK7UB"],"uri":["http://zotero.org/users/878981/items/6YQGK7UB"],"itemData":{"id":2926,"type":"article-journal","abstract":"Extreme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61</w:t>
      </w:r>
      <w:r w:rsidR="00592ABC">
        <w:rPr>
          <w:rFonts w:ascii="Times New Roman" w:eastAsia="Times New Roman" w:hAnsi="Times New Roman" w:cs="Times New Roman"/>
        </w:rPr>
        <w:fldChar w:fldCharType="end"/>
      </w:r>
      <w:r>
        <w:rPr>
          <w:rFonts w:ascii="Times New Roman" w:eastAsia="Times New Roman" w:hAnsi="Times New Roman" w:cs="Times New Roman"/>
        </w:rPr>
        <w:t>.</w:t>
      </w:r>
    </w:p>
    <w:p w14:paraId="09AAC661" w14:textId="6783E177" w:rsidR="00355FC1" w:rsidRDefault="006B1440">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We estimated climatic risk based on the estimated trend in the annual proportion of days containing extreme heat events from 1979 to 2019</w:t>
      </w:r>
      <w:r>
        <w:rPr>
          <w:rFonts w:ascii="Times New Roman" w:eastAsia="Times New Roman" w:hAnsi="Times New Roman" w:cs="Times New Roman"/>
          <w:vertAlign w:val="superscript"/>
        </w:rPr>
        <w:t>17</w:t>
      </w:r>
      <w:r>
        <w:rPr>
          <w:rFonts w:ascii="Times New Roman" w:eastAsia="Times New Roman" w:hAnsi="Times New Roman" w:cs="Times New Roman"/>
        </w:rPr>
        <w:t xml:space="preserve">. Extreme heat events were estimated using hourly air temperature at 2 m above the surface and gridded at a 31 km (0.28125° at the equator) spatial resolution (DOI: 10.24381/cds.adbb2d47). The temperature data was acquired from the European Centre for Medium-Range Weather Forecasts (ECMWF) fifth generation atmospheric reanalysis of the </w:t>
      </w:r>
      <w:r>
        <w:rPr>
          <w:rFonts w:ascii="Times New Roman" w:eastAsia="Times New Roman" w:hAnsi="Times New Roman" w:cs="Times New Roman"/>
        </w:rPr>
        <w:lastRenderedPageBreak/>
        <w:t>global climate (ERA5)</w:t>
      </w:r>
      <w:r w:rsidR="00FC465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{"citationID":"8s3yjJfR","properties":{"formattedCitation":"\\super 62,63\\nosupersub{}","plainCitation":"62,63","noteIndex":0},"citationItems":[{"id":806,"uris":["http://zotero.org/users/878981/items/RKX89D2I"],"uri":["http://zotero.org/users/878981/items/RKX89D2I"],"itemData":{"id":806,"type":"webpage","note":"DOI: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805,"uris":["http://zotero.org/users/878981/items/XCTJANQ6"],"uri":["http://zotero.org/users/878981/items/XCTJANQ6"],"itemData":{"id":805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592ABC">
        <w:rPr>
          <w:rFonts w:ascii="Cambria Math" w:eastAsia="Times New Roman" w:hAnsi="Cambria Math" w:cs="Cambria Math"/>
        </w:rPr>
        <w:instrText>∼</w:instrText>
      </w:r>
      <w:r w:rsidR="00592ABC">
        <w:rPr>
          <w:rFonts w:ascii="Times New Roman" w:eastAsia="Times New Roman" w:hAnsi="Times New Roman" w:cs="Times New Roman"/>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S."}],"issued":{"date-parts":[["2019",3,11]]}}}],"schema":"https://github.com/citation-style-language/schema/raw/master/csl-citation.json"} </w:instrText>
      </w:r>
      <w:r w:rsidR="00FC465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62,63</w:t>
      </w:r>
      <w:r w:rsidR="00FC465C">
        <w:rPr>
          <w:rFonts w:ascii="Times New Roman" w:eastAsia="Times New Roman" w:hAnsi="Times New Roman" w:cs="Times New Roman"/>
        </w:rPr>
        <w:fldChar w:fldCharType="end"/>
      </w:r>
      <w:r>
        <w:rPr>
          <w:rFonts w:ascii="Times New Roman" w:eastAsia="Times New Roman" w:hAnsi="Times New Roman" w:cs="Times New Roman"/>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BD481B">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{"citationID":"sGEXIPUp","properties":{"formattedCitation":"\\super 64,65\\nosupersub{}","plainCitation":"64,65","noteIndex":0},"citationItems":[{"id":804,"uris":["http://zotero.org/users/878981/items/RZIHT543"],"uri":["http://zotero.org/users/878981/items/RZIHT543"],"itemData":{"id":804,"type":"article-journal","abstract":"A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H."}],"issued":{"date-parts":[["1998",3,8]]}}},{"id":803,"uris":["http://zotero.org/users/878981/items/G9XQSZEV"],"uri":["http://zotero.org/users/878981/items/G9XQSZEV"],"itemData":{"id":803,"type":"article-journal","abstract":"Determining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sidR="00BD481B">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64,65</w:t>
      </w:r>
      <w:r w:rsidR="00BD481B">
        <w:rPr>
          <w:rFonts w:ascii="Times New Roman" w:eastAsia="Times New Roman" w:hAnsi="Times New Roman" w:cs="Times New Roman"/>
        </w:rPr>
        <w:fldChar w:fldCharType="end"/>
      </w:r>
      <w:r>
        <w:rPr>
          <w:rFonts w:ascii="Times New Roman" w:eastAsia="Times New Roman" w:hAnsi="Times New Roman" w:cs="Times New Roman"/>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456973">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{"citationID":"0dOhWerZ","properties":{"formattedCitation":"\\super 66,67\\nosupersub{}","plainCitation":"66,67","noteIndex":0},"citationItems":[{"id":802,"uris":["http://zotero.org/users/878981/items/YEXD36HB"],"uri":["http://zotero.org/users/878981/items/YEXD36HB"],"itemData":{"id":802,"type":"article-journal","abstract":"This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801,"uris":["http://zotero.org/users/878981/items/RIMSA2YT"],"uri":["http://zotero.org/users/878981/items/RIMSA2YT"],"itemData":{"id":801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sidR="00456973">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66,67</w:t>
      </w:r>
      <w:r w:rsidR="00456973">
        <w:rPr>
          <w:rFonts w:ascii="Times New Roman" w:eastAsia="Times New Roman" w:hAnsi="Times New Roman" w:cs="Times New Roman"/>
        </w:rPr>
        <w:fldChar w:fldCharType="end"/>
      </w:r>
      <w:r>
        <w:rPr>
          <w:rFonts w:ascii="Times New Roman" w:eastAsia="Times New Roman" w:hAnsi="Times New Roman" w:cs="Times New Roman"/>
        </w:rPr>
        <w:t>.  (Figure S3). See La Sorte et al.</w:t>
      </w:r>
      <w:r w:rsidR="00707E09">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{"citationID":"EeVdurZr","properties":{"formattedCitation":"\\super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A"},{"family":"Johnston","given":"Alison"},{"family":"Ault","given":"T.R."}]}}],"schema":"https://github.com/citation-style-language/schema/raw/master/csl-citation.json"} </w:instrText>
      </w:r>
      <w:r w:rsidR="00707E09">
        <w:rPr>
          <w:rFonts w:ascii="Times New Roman" w:eastAsia="Times New Roman" w:hAnsi="Times New Roman" w:cs="Times New Roman"/>
        </w:rPr>
        <w:fldChar w:fldCharType="separate"/>
      </w:r>
      <w:r w:rsidR="00707E09" w:rsidRPr="00707E09">
        <w:rPr>
          <w:rFonts w:ascii="Times New Roman" w:hAnsi="Times New Roman" w:cs="Times New Roman"/>
          <w:vertAlign w:val="superscript"/>
        </w:rPr>
        <w:t>20</w:t>
      </w:r>
      <w:r w:rsidR="00707E09">
        <w:rPr>
          <w:rFonts w:ascii="Times New Roman" w:eastAsia="Times New Roman" w:hAnsi="Times New Roman" w:cs="Times New Roman"/>
        </w:rPr>
        <w:fldChar w:fldCharType="end"/>
      </w:r>
      <w:r>
        <w:rPr>
          <w:rFonts w:ascii="Times New Roman" w:eastAsia="Times New Roman" w:hAnsi="Times New Roman" w:cs="Times New Roman"/>
        </w:rPr>
        <w:t xml:space="preserve"> for additional details.</w:t>
      </w:r>
    </w:p>
    <w:p w14:paraId="77891C53" w14:textId="77777777" w:rsidR="00355FC1" w:rsidRDefault="00355FC1">
      <w:pPr>
        <w:spacing w:line="480" w:lineRule="auto"/>
        <w:rPr>
          <w:rFonts w:ascii="Times New Roman" w:eastAsia="Times New Roman" w:hAnsi="Times New Roman" w:cs="Times New Roman"/>
        </w:rPr>
      </w:pPr>
    </w:p>
    <w:p w14:paraId="621098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Multi-objective optimization of pressure reduction</w:t>
      </w:r>
    </w:p>
    <w:p w14:paraId="31C9C6B3" w14:textId="0036A27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w:t>
      </w:r>
      <w:r w:rsidR="002B1DDF">
        <w:rPr>
          <w:rFonts w:ascii="Times New Roman" w:eastAsia="Times New Roman" w:hAnsi="Times New Roman" w:cs="Times New Roman"/>
        </w:rPr>
        <w:fldChar w:fldCharType="begin"/>
      </w:r>
      <w:r w:rsidR="002B1DDF">
        <w:rPr>
          <w:rFonts w:ascii="Times New Roman" w:eastAsia="Times New Roman" w:hAnsi="Times New Roman" w:cs="Times New Roman"/>
        </w:rPr>
        <w:instrText xml:space="preserve"> ADDIN ZOTERO_ITEM CSL_CITATION {"citationID":"ES6CXSKZ","properties":{"formattedCitation":"\\super 24\\nosupersub{}","plainCitation":"24","noteIndex":0},"citationItems":[{"id":833,"uris":["http://zotero.org/users/878981/items/GQQSSC7Z"],"uri":["http://zotero.org/users/878981/items/GQQSSC7Z"],"itemData":{"id":833,"type":"book","publisher":"Oxford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prioritization","author":[{"family":"Moilanen","given":"Atte"},{"family":"Wilson","given":"Kerrie"},{"family":"Possingham","given":"Hugh"}],"issued":{"date-parts":[["2009"]]}}}],"schema":"https://github.com/citation-style-language/schema/raw/master/csl-citation.json"} </w:instrText>
      </w:r>
      <w:r w:rsidR="002B1DDF">
        <w:rPr>
          <w:rFonts w:ascii="Times New Roman" w:eastAsia="Times New Roman" w:hAnsi="Times New Roman" w:cs="Times New Roman"/>
        </w:rPr>
        <w:fldChar w:fldCharType="separate"/>
      </w:r>
      <w:r w:rsidR="002B1DDF" w:rsidRPr="002B1DDF">
        <w:rPr>
          <w:rFonts w:ascii="Times New Roman" w:hAnsi="Times New Roman" w:cs="Times New Roman"/>
          <w:vertAlign w:val="superscript"/>
        </w:rPr>
        <w:t>24</w:t>
      </w:r>
      <w:r w:rsidR="002B1DDF">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792D7C" w:rsidRPr="00792D7C">
        <w:rPr>
          <w:rFonts w:ascii="Times New Roman" w:eastAsia="Times New Roman" w:hAnsi="Times New Roman" w:cs="Times New Roman"/>
        </w:rPr>
        <w:t xml:space="preserve">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i) governance risk, ii) land-use risk, and iii) climate risk. To compare different scenarios, we calculated solutions for </w:t>
      </w:r>
      <w:r w:rsidR="00792D7C" w:rsidRPr="00792D7C">
        <w:rPr>
          <w:rFonts w:ascii="Times New Roman" w:eastAsia="Times New Roman" w:hAnsi="Times New Roman" w:cs="Times New Roman"/>
        </w:rPr>
        <w:lastRenderedPageBreak/>
        <w:t>each unique objective combination (n = 15), as well as one where we use a constant objective function as the null scenario, as the order of the hierarchy can influence the results.</w:t>
      </w:r>
    </w:p>
    <w:p w14:paraId="24D8A1FD" w14:textId="6C2B2D4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In systematic conservation planning, conservation features describe the biodiversity units (</w:t>
      </w:r>
      <w:r w:rsidR="00E34E27">
        <w:rPr>
          <w:rFonts w:ascii="Times New Roman" w:eastAsia="Times New Roman" w:hAnsi="Times New Roman" w:cs="Times New Roman"/>
        </w:rPr>
        <w:t>e.g.,</w:t>
      </w:r>
      <w:r>
        <w:rPr>
          <w:rFonts w:ascii="Times New Roman" w:eastAsia="Times New Roman" w:hAnsi="Times New Roman" w:cs="Times New Roman"/>
        </w:rPr>
        <w:t xml:space="preserve"> species, communities, habitat types) that are used to inform protected area establishment. Planning units describe the candidate areas for protected area establishment (</w:t>
      </w:r>
      <w:r w:rsidR="00E34E27">
        <w:rPr>
          <w:rFonts w:ascii="Times New Roman" w:eastAsia="Times New Roman" w:hAnsi="Times New Roman" w:cs="Times New Roman"/>
        </w:rPr>
        <w:t>e.g.,</w:t>
      </w:r>
      <w:r>
        <w:rPr>
          <w:rFonts w:ascii="Times New Roman" w:eastAsia="Times New Roman" w:hAnsi="Times New Roman" w:cs="Times New Roman"/>
        </w:rPr>
        <w:t xml:space="preserve"> cadastral units). Each planning unit contains an amount of each feature (</w:t>
      </w:r>
      <w:r w:rsidR="00E34E27">
        <w:rPr>
          <w:rFonts w:ascii="Times New Roman" w:eastAsia="Times New Roman" w:hAnsi="Times New Roman" w:cs="Times New Roman"/>
        </w:rPr>
        <w:t>e.g.,</w:t>
      </w:r>
      <w:r>
        <w:rPr>
          <w:rFonts w:ascii="Times New Roman" w:eastAsia="Times New Roman" w:hAnsi="Times New Roman" w:cs="Times New Roman"/>
        </w:rPr>
        <w:t xml:space="preserve"> presence/absence, number of individuals). A prioritization describes a candidate set of planning units selected for protected establishment. Each feature has a representation target indicating the minimum amount of each feature that ideally should be held in the prioritization (</w:t>
      </w:r>
      <w:r w:rsidR="00E34E27">
        <w:rPr>
          <w:rFonts w:ascii="Times New Roman" w:eastAsia="Times New Roman" w:hAnsi="Times New Roman" w:cs="Times New Roman"/>
        </w:rPr>
        <w:t>e.g.,</w:t>
      </w:r>
      <w:r>
        <w:rPr>
          <w:rFonts w:ascii="Times New Roman" w:eastAsia="Times New Roman" w:hAnsi="Times New Roman" w:cs="Times New Roman"/>
        </w:rPr>
        <w:t xml:space="preserve"> 50 presences, 200 individuals). To minimize risk, we have a set of datasets describing the relative risk associated with selecting each planning unit for protected area establishment. </w:t>
      </w:r>
      <w:r w:rsidR="00E34E27">
        <w:rPr>
          <w:rFonts w:ascii="Times New Roman" w:eastAsia="Times New Roman" w:hAnsi="Times New Roman" w:cs="Times New Roman"/>
        </w:rPr>
        <w:t>Thus,</w:t>
      </w:r>
      <w:r>
        <w:rPr>
          <w:rFonts w:ascii="Times New Roman" w:eastAsia="Times New Roman" w:hAnsi="Times New Roman" w:cs="Times New Roman"/>
        </w:rPr>
        <w:t xml:space="preserve"> we wish to identify a prioritization that meets the representation targets for all of the conservation features, with minimal risk.</w:t>
      </w:r>
    </w:p>
    <w:p w14:paraId="25CB1C09" w14:textId="7B5C01DC" w:rsidR="00355FC1" w:rsidRPr="00427228"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Let I denote the set of conservation features (indexed by </w:t>
      </w:r>
      <w:r w:rsidRPr="00375129">
        <w:rPr>
          <w:rFonts w:ascii="Times New Roman" w:eastAsia="Times New Roman" w:hAnsi="Times New Roman" w:cs="Times New Roman"/>
          <w:u w:val="double"/>
        </w:rPr>
        <w:t>i</w:t>
      </w:r>
      <w:r>
        <w:rPr>
          <w:rFonts w:ascii="Times New Roman" w:eastAsia="Times New Roman" w:hAnsi="Times New Roman" w:cs="Times New Roman"/>
        </w:rPr>
        <w:t>), and J denote the set of planning units (</w:t>
      </w:r>
      <w:r w:rsidRPr="00427228">
        <w:rPr>
          <w:rFonts w:ascii="Times New Roman" w:eastAsia="Times New Roman" w:hAnsi="Times New Roman" w:cs="Times New Roman"/>
        </w:rPr>
        <w:t>indexed by j). To describe existing conservation efforts, let p</w:t>
      </w:r>
      <w:r w:rsidRPr="00375129">
        <w:rPr>
          <w:rFonts w:ascii="Times New Roman" w:eastAsia="Times New Roman" w:hAnsi="Times New Roman" w:cs="Times New Roman"/>
          <w:vertAlign w:val="subscript"/>
        </w:rPr>
        <w:t>j</w:t>
      </w:r>
      <w:r w:rsidRPr="00427228">
        <w:rPr>
          <w:rFonts w:ascii="Times New Roman" w:eastAsia="Gungsuh" w:hAnsi="Times New Roman" w:cs="Times New Roman"/>
        </w:rPr>
        <w:t xml:space="preserve"> indicate (i.e., using zeros and ones) if each planning unit j </w:t>
      </w:r>
      <w:r w:rsidRPr="00427228">
        <w:rPr>
          <w:rFonts w:ascii="Cambria Math" w:eastAsia="Gungsuh" w:hAnsi="Cambria Math" w:cs="Cambria Math"/>
        </w:rPr>
        <w:t>∈</w:t>
      </w:r>
      <w:r w:rsidRPr="00427228">
        <w:rPr>
          <w:rFonts w:ascii="Times New Roman" w:eastAsia="Gungsuh" w:hAnsi="Times New Roman" w:cs="Times New Roman"/>
        </w:rPr>
        <w:t xml:space="preserve"> J is already part of the global protected area system. To describe the spatial distribution of the features, let A</w:t>
      </w:r>
      <w:r w:rsidRPr="00375129">
        <w:rPr>
          <w:rFonts w:ascii="Times New Roman" w:eastAsia="Gungsuh" w:hAnsi="Times New Roman" w:cs="Times New Roman"/>
          <w:vertAlign w:val="subscript"/>
        </w:rPr>
        <w:t>ij</w:t>
      </w:r>
      <w:r w:rsidRPr="00427228">
        <w:rPr>
          <w:rFonts w:ascii="Times New Roman" w:eastAsia="Gungsuh" w:hAnsi="Times New Roman" w:cs="Times New Roman"/>
        </w:rPr>
        <w:t xml:space="preserve"> denote (i.e., using zeros and ones) if each feature is present or absent from each planning unit. To ensure the features are adequately represented by the solution, let </w:t>
      </w:r>
      <w:r w:rsidR="00A7246C">
        <w:rPr>
          <w:rFonts w:ascii="Times New Roman" w:eastAsia="Gungsuh" w:hAnsi="Times New Roman" w:cs="Times New Roman"/>
        </w:rPr>
        <w:t>t</w:t>
      </w:r>
      <w:r w:rsidRPr="00375129">
        <w:rPr>
          <w:rFonts w:ascii="Times New Roman" w:eastAsia="Gungsuh" w:hAnsi="Times New Roman" w:cs="Times New Roman"/>
          <w:vertAlign w:val="subscript"/>
        </w:rPr>
        <w:t>i</w:t>
      </w:r>
      <w:r w:rsidRPr="00427228">
        <w:rPr>
          <w:rFonts w:ascii="Times New Roman" w:eastAsia="Gungsuh" w:hAnsi="Times New Roman" w:cs="Times New Roman"/>
        </w:rPr>
        <w:t xml:space="preserve"> denote the conservation target for each feature i </w:t>
      </w:r>
      <w:r w:rsidRPr="00427228">
        <w:rPr>
          <w:rFonts w:ascii="Cambria Math" w:eastAsia="Gungsuh" w:hAnsi="Cambria Math" w:cs="Cambria Math"/>
        </w:rPr>
        <w:t>∈</w:t>
      </w:r>
      <w:r w:rsidRPr="00427228">
        <w:rPr>
          <w:rFonts w:ascii="Times New Roman" w:eastAsia="Gungsuh" w:hAnsi="Times New Roman" w:cs="Times New Roman"/>
        </w:rPr>
        <w:t xml:space="preserve"> I. Next, let D denote the set of risk datasets (indexed by d). To describe the relative risk associated with each planning unit, let R</w:t>
      </w:r>
      <w:r w:rsidRPr="00375129">
        <w:rPr>
          <w:rFonts w:ascii="Times New Roman" w:eastAsia="Gungsuh" w:hAnsi="Times New Roman" w:cs="Times New Roman"/>
          <w:vertAlign w:val="subscript"/>
        </w:rPr>
        <w:t>dj</w:t>
      </w:r>
      <w:r w:rsidRPr="00427228">
        <w:rPr>
          <w:rFonts w:ascii="Times New Roman" w:eastAsia="Gungsuh" w:hAnsi="Times New Roman" w:cs="Times New Roman"/>
        </w:rPr>
        <w:t xml:space="preserve"> denote the risk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 according to risk datasets d </w:t>
      </w:r>
      <w:r w:rsidRPr="00427228">
        <w:rPr>
          <w:rFonts w:ascii="Cambria Math" w:eastAsia="Gungsuh" w:hAnsi="Cambria Math" w:cs="Cambria Math"/>
        </w:rPr>
        <w:t>∈</w:t>
      </w:r>
      <w:r w:rsidRPr="00427228">
        <w:rPr>
          <w:rFonts w:ascii="Times New Roman" w:eastAsia="Gungsuh" w:hAnsi="Times New Roman" w:cs="Times New Roman"/>
        </w:rPr>
        <w:t xml:space="preserve"> D.</w:t>
      </w:r>
    </w:p>
    <w:p w14:paraId="7BFF56CA" w14:textId="77777777" w:rsidR="00355FC1" w:rsidRPr="00427228" w:rsidRDefault="00355FC1">
      <w:pPr>
        <w:spacing w:line="480" w:lineRule="auto"/>
        <w:rPr>
          <w:rFonts w:ascii="Times New Roman" w:eastAsia="Times New Roman" w:hAnsi="Times New Roman" w:cs="Times New Roman"/>
          <w:b/>
          <w:highlight w:val="yellow"/>
        </w:rPr>
      </w:pPr>
    </w:p>
    <w:p w14:paraId="0DB17534" w14:textId="77777777" w:rsidR="00355FC1" w:rsidRPr="00427228" w:rsidRDefault="006B1440">
      <w:pPr>
        <w:spacing w:line="480" w:lineRule="auto"/>
        <w:rPr>
          <w:rFonts w:ascii="Times New Roman" w:eastAsia="Times New Roman" w:hAnsi="Times New Roman" w:cs="Times New Roman"/>
        </w:rPr>
      </w:pPr>
      <w:r w:rsidRPr="00427228">
        <w:rPr>
          <w:rFonts w:ascii="Times New Roman" w:eastAsia="Gungsuh" w:hAnsi="Times New Roman" w:cs="Times New Roman"/>
        </w:rPr>
        <w:t>The problem contains the binary decision variables x</w:t>
      </w:r>
      <w:r w:rsidRPr="00375129">
        <w:rPr>
          <w:rFonts w:ascii="Times New Roman" w:eastAsia="Gungsuh" w:hAnsi="Times New Roman" w:cs="Times New Roman"/>
          <w:vertAlign w:val="subscript"/>
        </w:rPr>
        <w:t>j</w:t>
      </w:r>
      <w:r w:rsidRPr="00427228">
        <w:rPr>
          <w:rFonts w:ascii="Times New Roman" w:eastAsia="Gungsuh" w:hAnsi="Times New Roman" w:cs="Times New Roman"/>
        </w:rPr>
        <w:t xml:space="preserve">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w:t>
      </w:r>
    </w:p>
    <w:p w14:paraId="6BE9FC11" w14:textId="77777777" w:rsidR="00355FC1" w:rsidRDefault="006B1440">
      <w:pPr>
        <w:spacing w:line="480" w:lineRule="auto"/>
        <w:rPr>
          <w:rFonts w:ascii="Times New Roman" w:eastAsia="Times New Roman" w:hAnsi="Times New Roman" w:cs="Times New Roman"/>
        </w:rPr>
      </w:pPr>
      <w:r>
        <w:rPr>
          <w:noProof/>
        </w:rPr>
        <w:lastRenderedPageBreak/>
        <w:drawing>
          <wp:anchor distT="0" distB="0" distL="0" distR="0" simplePos="0" relativeHeight="251660288" behindDoc="0" locked="0" layoutInCell="1" hidden="0" allowOverlap="1" wp14:anchorId="54F79C4C" wp14:editId="3A33E002">
            <wp:simplePos x="0" y="0"/>
            <wp:positionH relativeFrom="column">
              <wp:posOffset>0</wp:posOffset>
            </wp:positionH>
            <wp:positionV relativeFrom="paragraph">
              <wp:posOffset>635</wp:posOffset>
            </wp:positionV>
            <wp:extent cx="6332220" cy="1477010"/>
            <wp:effectExtent l="0" t="0" r="0" b="0"/>
            <wp:wrapTopAndBottom distT="0" dist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6332220" cy="1477010"/>
                    </a:xfrm>
                    <a:prstGeom prst="rect">
                      <a:avLst/>
                    </a:prstGeom>
                    <a:ln/>
                  </pic:spPr>
                </pic:pic>
              </a:graphicData>
            </a:graphic>
          </wp:anchor>
        </w:drawing>
      </w:r>
    </w:p>
    <w:p w14:paraId="0A781084"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The reserve selection problem is formulated following:</w:t>
      </w:r>
    </w:p>
    <w:p w14:paraId="3B1E40A4" w14:textId="77777777" w:rsidR="00355FC1" w:rsidRDefault="00355FC1">
      <w:pPr>
        <w:spacing w:line="480" w:lineRule="auto"/>
        <w:rPr>
          <w:rFonts w:ascii="Times New Roman" w:eastAsia="Times New Roman" w:hAnsi="Times New Roman" w:cs="Times New Roman"/>
        </w:rPr>
      </w:pPr>
    </w:p>
    <w:p w14:paraId="12A29F42" w14:textId="5BDE2101" w:rsidR="00355FC1" w:rsidRDefault="00A7246C">
      <w:pPr>
        <w:spacing w:line="480" w:lineRule="auto"/>
        <w:rPr>
          <w:rFonts w:ascii="Times New Roman" w:eastAsia="Times New Roman" w:hAnsi="Times New Roman" w:cs="Times New Roman"/>
        </w:rPr>
      </w:pPr>
      <w:r>
        <w:rPr>
          <w:noProof/>
        </w:rPr>
        <w:drawing>
          <wp:inline distT="0" distB="0" distL="0" distR="0" wp14:anchorId="73A4FEC6" wp14:editId="05DF06F2">
            <wp:extent cx="6332220" cy="2491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2491105"/>
                    </a:xfrm>
                    <a:prstGeom prst="rect">
                      <a:avLst/>
                    </a:prstGeom>
                  </pic:spPr>
                </pic:pic>
              </a:graphicData>
            </a:graphic>
          </wp:inline>
        </w:drawing>
      </w:r>
    </w:p>
    <w:p w14:paraId="03C46BFD" w14:textId="2CFFB6F8"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The objective function (eqn 2a) is to </w:t>
      </w:r>
      <w:r w:rsidR="00F275B0">
        <w:rPr>
          <w:rFonts w:ascii="Times New Roman" w:eastAsia="Times New Roman" w:hAnsi="Times New Roman" w:cs="Times New Roman"/>
        </w:rPr>
        <w:t xml:space="preserve">hierarchically </w:t>
      </w:r>
      <w:r>
        <w:rPr>
          <w:rFonts w:ascii="Times New Roman" w:eastAsia="Times New Roman" w:hAnsi="Times New Roman" w:cs="Times New Roman"/>
        </w:rPr>
        <w:t>(</w:t>
      </w:r>
      <w:r w:rsidR="00F275B0">
        <w:rPr>
          <w:rFonts w:ascii="Times New Roman" w:eastAsia="Times New Roman" w:hAnsi="Times New Roman" w:cs="Times New Roman"/>
        </w:rPr>
        <w:t>lexicographically</w:t>
      </w:r>
      <w:r>
        <w:rPr>
          <w:rFonts w:ascii="Times New Roman" w:eastAsia="Times New Roman" w:hAnsi="Times New Roman" w:cs="Times New Roman"/>
        </w:rPr>
        <w:t>) minimize multiple functions. Constraints (eqn 2b) define each of these functions as the total risk encompassed by selected planning units given each risk dataset. Constraints (eqn 2c) ensure that the representation targets (</w:t>
      </w:r>
      <w:r w:rsidR="0031423C">
        <w:rPr>
          <w:rFonts w:ascii="Times New Roman" w:eastAsia="Times New Roman" w:hAnsi="Times New Roman" w:cs="Times New Roman"/>
        </w:rPr>
        <w:t>t</w:t>
      </w:r>
      <w:r>
        <w:rPr>
          <w:rFonts w:ascii="Times New Roman" w:eastAsia="Times New Roman" w:hAnsi="Times New Roman" w:cs="Times New Roman"/>
        </w:rPr>
        <w:t>i ) are met for all features. Constraints (eqn 2d) ensure that the existing protected areas are selected in the</w:t>
      </w:r>
    </w:p>
    <w:p w14:paraId="216F878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solution. Finally, constraints (eqns 2e) ensure that the decision variables x</w:t>
      </w:r>
      <w:r w:rsidRPr="008A18EE">
        <w:rPr>
          <w:rFonts w:ascii="Times New Roman" w:eastAsia="Times New Roman" w:hAnsi="Times New Roman" w:cs="Times New Roman"/>
          <w:vertAlign w:val="subscript"/>
        </w:rPr>
        <w:t>j</w:t>
      </w:r>
      <w:r>
        <w:rPr>
          <w:rFonts w:ascii="Times New Roman" w:eastAsia="Times New Roman" w:hAnsi="Times New Roman" w:cs="Times New Roman"/>
        </w:rPr>
        <w:t xml:space="preserve"> contain zeros or ones.</w:t>
      </w:r>
    </w:p>
    <w:p w14:paraId="28E20A81" w14:textId="654A7E6D"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For all scenarios we locked in current protected areas and used the same feature set of 30,930 vertebrates. The </w:t>
      </w:r>
      <w:commentRangeStart w:id="8"/>
      <w:r>
        <w:rPr>
          <w:rFonts w:ascii="Times New Roman" w:eastAsia="Times New Roman" w:hAnsi="Times New Roman" w:cs="Times New Roman"/>
        </w:rPr>
        <w:t>target</w:t>
      </w:r>
      <w:commentRangeEnd w:id="8"/>
      <w:r w:rsidR="006164E1">
        <w:rPr>
          <w:rStyle w:val="CommentReference"/>
        </w:rPr>
        <w:commentReference w:id="8"/>
      </w:r>
      <w:r>
        <w:rPr>
          <w:rFonts w:ascii="Times New Roman" w:eastAsia="Times New Roman" w:hAnsi="Times New Roman" w:cs="Times New Roman"/>
        </w:rPr>
        <w:t xml:space="preserve"> for each feature was set to 30% of their range. The optimality gap, which specifies how far from numerical optimality we would allow the solution to be, was 10% for each objective in the hierarchy. We chose a 10% optimality gap to allow for some flexibility in the result of each step in the hierarchy to avoid getting too restricted in the solution space.</w:t>
      </w:r>
      <w:r>
        <w:br w:type="page"/>
      </w:r>
    </w:p>
    <w:p w14:paraId="02B9C1B9"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Acknowledgements</w:t>
      </w:r>
    </w:p>
    <w:p w14:paraId="2B4974E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R. Schuster was supported by a Liber Ero Postdoctoral Fellowship, the Nature Conservancy of Canada, and  Environment and Climate Change Canada (ECCC), R. Buxton by ECCC, J. Hanson by ECCC and the Natural Sciences and Engineering Research Council of Canada (NSERC), A. Binley by ECCC and an Ontario Graduate Scholarship, V. Tulloch by a Postdoctoral Research Grant from ECCC, J. Bennett by NSERC and ECCC. </w:t>
      </w:r>
    </w:p>
    <w:p w14:paraId="3C179412" w14:textId="2175A294" w:rsidR="00355FC1" w:rsidRDefault="00355FC1">
      <w:pPr>
        <w:spacing w:line="480" w:lineRule="auto"/>
        <w:rPr>
          <w:rFonts w:ascii="Times New Roman" w:eastAsia="Times New Roman" w:hAnsi="Times New Roman" w:cs="Times New Roman"/>
          <w:b/>
        </w:rPr>
      </w:pPr>
    </w:p>
    <w:p w14:paraId="3FD30DEF" w14:textId="4E920E65" w:rsidR="009801BE" w:rsidRDefault="009801BE">
      <w:pPr>
        <w:spacing w:line="480" w:lineRule="auto"/>
        <w:rPr>
          <w:rFonts w:ascii="Times New Roman" w:eastAsia="Times New Roman" w:hAnsi="Times New Roman" w:cs="Times New Roman"/>
          <w:b/>
        </w:rPr>
      </w:pPr>
      <w:r w:rsidRPr="009801BE">
        <w:rPr>
          <w:rFonts w:ascii="Times New Roman" w:eastAsia="Times New Roman" w:hAnsi="Times New Roman" w:cs="Times New Roman"/>
          <w:b/>
        </w:rPr>
        <w:t>Author contributions</w:t>
      </w:r>
    </w:p>
    <w:p w14:paraId="543F1886" w14:textId="7B7D6F62" w:rsidR="009801BE" w:rsidRPr="00D77A2F" w:rsidRDefault="00D77A2F">
      <w:pPr>
        <w:spacing w:line="480" w:lineRule="auto"/>
        <w:rPr>
          <w:rFonts w:ascii="Times New Roman" w:eastAsia="Times New Roman" w:hAnsi="Times New Roman" w:cs="Times New Roman"/>
          <w:bCs/>
        </w:rPr>
      </w:pPr>
      <w:r>
        <w:rPr>
          <w:rFonts w:ascii="Times New Roman" w:eastAsia="Times New Roman" w:hAnsi="Times New Roman" w:cs="Times New Roman"/>
          <w:bCs/>
        </w:rPr>
        <w:t>R.S.</w:t>
      </w:r>
      <w:r w:rsidR="00BE17DB">
        <w:rPr>
          <w:rFonts w:ascii="Times New Roman" w:eastAsia="Times New Roman" w:hAnsi="Times New Roman" w:cs="Times New Roman"/>
          <w:bCs/>
        </w:rPr>
        <w:t>, R.B.</w:t>
      </w:r>
      <w:r w:rsidRPr="00D77A2F">
        <w:rPr>
          <w:rFonts w:ascii="Times New Roman" w:eastAsia="Times New Roman" w:hAnsi="Times New Roman" w:cs="Times New Roman"/>
          <w:bCs/>
        </w:rPr>
        <w:t xml:space="preserve"> and </w:t>
      </w:r>
      <w:r>
        <w:rPr>
          <w:rFonts w:ascii="Times New Roman" w:eastAsia="Times New Roman" w:hAnsi="Times New Roman" w:cs="Times New Roman"/>
          <w:bCs/>
        </w:rPr>
        <w:t>J.B</w:t>
      </w:r>
      <w:r w:rsidRPr="00D77A2F">
        <w:rPr>
          <w:rFonts w:ascii="Times New Roman" w:eastAsia="Times New Roman" w:hAnsi="Times New Roman" w:cs="Times New Roman"/>
          <w:bCs/>
        </w:rPr>
        <w:t xml:space="preserve">. designed the study. </w:t>
      </w:r>
      <w:r w:rsidR="003B0D03">
        <w:rPr>
          <w:rFonts w:ascii="Times New Roman" w:eastAsia="Times New Roman" w:hAnsi="Times New Roman" w:cs="Times New Roman"/>
          <w:bCs/>
        </w:rPr>
        <w:t>R</w:t>
      </w:r>
      <w:r w:rsidRPr="00D77A2F">
        <w:rPr>
          <w:rFonts w:ascii="Times New Roman" w:eastAsia="Times New Roman" w:hAnsi="Times New Roman" w:cs="Times New Roman"/>
          <w:bCs/>
        </w:rPr>
        <w:t>.</w:t>
      </w:r>
      <w:r w:rsidR="003B0D03">
        <w:rPr>
          <w:rFonts w:ascii="Times New Roman" w:eastAsia="Times New Roman" w:hAnsi="Times New Roman" w:cs="Times New Roman"/>
          <w:bCs/>
        </w:rPr>
        <w:t>S</w:t>
      </w:r>
      <w:r w:rsidRPr="00D77A2F">
        <w:rPr>
          <w:rFonts w:ascii="Times New Roman" w:eastAsia="Times New Roman" w:hAnsi="Times New Roman" w:cs="Times New Roman"/>
          <w:bCs/>
        </w:rPr>
        <w:t xml:space="preserve">., </w:t>
      </w:r>
      <w:r w:rsidR="003B0D03">
        <w:rPr>
          <w:rFonts w:ascii="Times New Roman" w:eastAsia="Times New Roman" w:hAnsi="Times New Roman" w:cs="Times New Roman"/>
          <w:bCs/>
        </w:rPr>
        <w:t>R.B.</w:t>
      </w:r>
      <w:r w:rsidRPr="00D77A2F">
        <w:rPr>
          <w:rFonts w:ascii="Times New Roman" w:eastAsia="Times New Roman" w:hAnsi="Times New Roman" w:cs="Times New Roman"/>
          <w:bCs/>
        </w:rPr>
        <w:t xml:space="preserve">, </w:t>
      </w:r>
      <w:r w:rsidR="003B0D03">
        <w:rPr>
          <w:rFonts w:ascii="Times New Roman" w:eastAsia="Times New Roman" w:hAnsi="Times New Roman" w:cs="Times New Roman"/>
          <w:bCs/>
        </w:rPr>
        <w:t xml:space="preserve">J.O.H., J.P., and F.A.LS. </w:t>
      </w:r>
      <w:r w:rsidRPr="00D77A2F">
        <w:rPr>
          <w:rFonts w:ascii="Times New Roman" w:eastAsia="Times New Roman" w:hAnsi="Times New Roman" w:cs="Times New Roman"/>
          <w:bCs/>
        </w:rPr>
        <w:t xml:space="preserve">obtained the data. </w:t>
      </w:r>
      <w:r w:rsidR="003B0D03">
        <w:rPr>
          <w:rFonts w:ascii="Times New Roman" w:eastAsia="Times New Roman" w:hAnsi="Times New Roman" w:cs="Times New Roman"/>
          <w:bCs/>
        </w:rPr>
        <w:t>R.S.</w:t>
      </w:r>
      <w:r w:rsidRPr="00D77A2F">
        <w:rPr>
          <w:rFonts w:ascii="Times New Roman" w:eastAsia="Times New Roman" w:hAnsi="Times New Roman" w:cs="Times New Roman"/>
          <w:bCs/>
        </w:rPr>
        <w:t xml:space="preserve"> performed the analysis</w:t>
      </w:r>
      <w:r w:rsidR="003B0D03">
        <w:rPr>
          <w:rFonts w:ascii="Times New Roman" w:eastAsia="Times New Roman" w:hAnsi="Times New Roman" w:cs="Times New Roman"/>
          <w:bCs/>
        </w:rPr>
        <w:t xml:space="preserve">. R.S. </w:t>
      </w:r>
      <w:r w:rsidRPr="00D77A2F">
        <w:rPr>
          <w:rFonts w:ascii="Times New Roman" w:eastAsia="Times New Roman" w:hAnsi="Times New Roman" w:cs="Times New Roman"/>
          <w:bCs/>
        </w:rPr>
        <w:t xml:space="preserve">and </w:t>
      </w:r>
      <w:r w:rsidR="003B0D03">
        <w:rPr>
          <w:rFonts w:ascii="Times New Roman" w:eastAsia="Times New Roman" w:hAnsi="Times New Roman" w:cs="Times New Roman"/>
          <w:bCs/>
        </w:rPr>
        <w:t xml:space="preserve">R.B. </w:t>
      </w:r>
      <w:r w:rsidRPr="00D77A2F">
        <w:rPr>
          <w:rFonts w:ascii="Times New Roman" w:eastAsia="Times New Roman" w:hAnsi="Times New Roman" w:cs="Times New Roman"/>
          <w:bCs/>
        </w:rPr>
        <w:t>drafted the manuscript. All authors discussed the results, contributed critically to the drafts, and gave final approval for publication.</w:t>
      </w:r>
    </w:p>
    <w:p w14:paraId="3DDD8447" w14:textId="77777777" w:rsidR="00D77A2F" w:rsidRDefault="00D77A2F">
      <w:pPr>
        <w:spacing w:line="480" w:lineRule="auto"/>
        <w:rPr>
          <w:rFonts w:ascii="Times New Roman" w:eastAsia="Times New Roman" w:hAnsi="Times New Roman" w:cs="Times New Roman"/>
          <w:b/>
        </w:rPr>
      </w:pPr>
    </w:p>
    <w:p w14:paraId="158B12F2"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t>Competing interest declaration</w:t>
      </w:r>
    </w:p>
    <w:p w14:paraId="136278E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No competing interests to declare</w:t>
      </w:r>
    </w:p>
    <w:p w14:paraId="43C5D99D" w14:textId="77777777" w:rsidR="00355FC1" w:rsidRDefault="00355FC1">
      <w:pPr>
        <w:spacing w:line="480" w:lineRule="auto"/>
        <w:rPr>
          <w:rFonts w:ascii="Times New Roman" w:eastAsia="Times New Roman" w:hAnsi="Times New Roman" w:cs="Times New Roman"/>
        </w:rPr>
      </w:pPr>
    </w:p>
    <w:p w14:paraId="183A3ABF"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t>Data availability</w:t>
      </w:r>
    </w:p>
    <w:p w14:paraId="0CEC7BA5"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rPr>
        <w:t xml:space="preserve">All data, scripts and full results are available on Open Science Framework (OSF) and will be assigned a DOI once the manuscript is in print: </w:t>
      </w:r>
      <w:hyperlink r:id="rId20">
        <w:r>
          <w:rPr>
            <w:rFonts w:ascii="Times New Roman" w:eastAsia="Times New Roman" w:hAnsi="Times New Roman" w:cs="Times New Roman"/>
            <w:color w:val="1155CC"/>
            <w:u w:val="single"/>
          </w:rPr>
          <w:t>https://osf.io/e2fuw/?view_only=46eb2e525daf42d29df318a92762d885</w:t>
        </w:r>
      </w:hyperlink>
      <w:r>
        <w:rPr>
          <w:rFonts w:ascii="Times New Roman" w:eastAsia="Times New Roman" w:hAnsi="Times New Roman" w:cs="Times New Roman"/>
        </w:rPr>
        <w:t xml:space="preserve"> </w:t>
      </w:r>
      <w:r>
        <w:br w:type="page"/>
      </w:r>
    </w:p>
    <w:p w14:paraId="67501CA4" w14:textId="77777777" w:rsidR="00355FC1" w:rsidRDefault="00355FC1">
      <w:pPr>
        <w:spacing w:line="480" w:lineRule="auto"/>
        <w:rPr>
          <w:rFonts w:ascii="Times New Roman" w:eastAsia="Times New Roman" w:hAnsi="Times New Roman" w:cs="Times New Roman"/>
          <w:b/>
        </w:rPr>
      </w:pPr>
    </w:p>
    <w:p w14:paraId="0767A62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Table S1. </w:t>
      </w:r>
      <w:r>
        <w:rPr>
          <w:rFonts w:ascii="Times New Roman" w:eastAsia="Times New Roman" w:hAnsi="Times New Roman" w:cs="Times New Roman"/>
        </w:rPr>
        <w:t>Scenarios explored and global protection results. The risk factor order represents the order risk factors were included in the hierarchical prioritization. (G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565F8B" w14:paraId="2A67148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tcPr>
          <w:p w14:paraId="05C9D117" w14:textId="77EB5179" w:rsidR="00565F8B" w:rsidRDefault="00565F8B" w:rsidP="00565F8B">
            <w:pPr>
              <w:spacing w:line="480" w:lineRule="auto"/>
              <w:jc w:val="center"/>
              <w:rPr>
                <w:rFonts w:ascii="Times New Roman" w:eastAsia="Times New Roman" w:hAnsi="Times New Roman" w:cs="Times New Roman"/>
                <w:color w:val="000000"/>
              </w:rPr>
            </w:pPr>
            <w:r w:rsidRPr="00B64C77">
              <w:t>21.27</w:t>
            </w:r>
          </w:p>
        </w:tc>
      </w:tr>
      <w:tr w:rsidR="00565F8B" w14:paraId="0CA1BB1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tcPr>
          <w:p w14:paraId="7E51366C" w14:textId="64E9F60E" w:rsidR="00565F8B" w:rsidRDefault="00565F8B" w:rsidP="00565F8B">
            <w:pPr>
              <w:spacing w:line="480" w:lineRule="auto"/>
              <w:jc w:val="center"/>
              <w:rPr>
                <w:rFonts w:ascii="Times New Roman" w:eastAsia="Times New Roman" w:hAnsi="Times New Roman" w:cs="Times New Roman"/>
                <w:color w:val="000000"/>
              </w:rPr>
            </w:pPr>
            <w:r w:rsidRPr="00B64C77">
              <w:t>21.35</w:t>
            </w:r>
          </w:p>
        </w:tc>
      </w:tr>
      <w:tr w:rsidR="00565F8B" w14:paraId="1EBF9A2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tcPr>
          <w:p w14:paraId="45A9D0E4" w14:textId="2AA065D4" w:rsidR="00565F8B" w:rsidRDefault="00565F8B" w:rsidP="00565F8B">
            <w:pPr>
              <w:spacing w:line="480" w:lineRule="auto"/>
              <w:jc w:val="center"/>
              <w:rPr>
                <w:rFonts w:ascii="Times New Roman" w:eastAsia="Times New Roman" w:hAnsi="Times New Roman" w:cs="Times New Roman"/>
                <w:color w:val="000000"/>
              </w:rPr>
            </w:pPr>
            <w:r w:rsidRPr="00B64C77">
              <w:t>22.31</w:t>
            </w:r>
          </w:p>
        </w:tc>
      </w:tr>
      <w:tr w:rsidR="00565F8B" w14:paraId="264AE53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tcPr>
          <w:p w14:paraId="19C499BF" w14:textId="54383A2F" w:rsidR="00565F8B" w:rsidRDefault="00565F8B" w:rsidP="00565F8B">
            <w:pPr>
              <w:spacing w:line="480" w:lineRule="auto"/>
              <w:jc w:val="center"/>
              <w:rPr>
                <w:rFonts w:ascii="Times New Roman" w:eastAsia="Times New Roman" w:hAnsi="Times New Roman" w:cs="Times New Roman"/>
                <w:color w:val="000000"/>
              </w:rPr>
            </w:pPr>
            <w:r w:rsidRPr="00B64C77">
              <w:t>23.79</w:t>
            </w:r>
          </w:p>
        </w:tc>
      </w:tr>
      <w:tr w:rsidR="00565F8B" w14:paraId="40E8134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tcPr>
          <w:p w14:paraId="1E8073D2" w14:textId="4D5ECA82" w:rsidR="00565F8B" w:rsidRDefault="00565F8B" w:rsidP="00565F8B">
            <w:pPr>
              <w:spacing w:line="480" w:lineRule="auto"/>
              <w:jc w:val="center"/>
              <w:rPr>
                <w:rFonts w:ascii="Times New Roman" w:eastAsia="Times New Roman" w:hAnsi="Times New Roman" w:cs="Times New Roman"/>
                <w:color w:val="000000"/>
              </w:rPr>
            </w:pPr>
            <w:r w:rsidRPr="00B64C77">
              <w:t>21.93</w:t>
            </w:r>
          </w:p>
        </w:tc>
      </w:tr>
      <w:tr w:rsidR="00565F8B" w14:paraId="478B7B0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tcPr>
          <w:p w14:paraId="2F4A116E" w14:textId="33DB0EC3" w:rsidR="00565F8B" w:rsidRDefault="00565F8B" w:rsidP="00565F8B">
            <w:pPr>
              <w:spacing w:line="480" w:lineRule="auto"/>
              <w:jc w:val="center"/>
              <w:rPr>
                <w:rFonts w:ascii="Times New Roman" w:eastAsia="Times New Roman" w:hAnsi="Times New Roman" w:cs="Times New Roman"/>
                <w:color w:val="000000"/>
              </w:rPr>
            </w:pPr>
            <w:r w:rsidRPr="00B64C77">
              <w:t>22.18</w:t>
            </w:r>
          </w:p>
        </w:tc>
      </w:tr>
      <w:tr w:rsidR="00565F8B" w14:paraId="71A314A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tcPr>
          <w:p w14:paraId="4E0D5C84" w14:textId="183086C0" w:rsidR="00565F8B" w:rsidRDefault="00565F8B" w:rsidP="00565F8B">
            <w:pPr>
              <w:spacing w:line="480" w:lineRule="auto"/>
              <w:jc w:val="center"/>
              <w:rPr>
                <w:rFonts w:ascii="Times New Roman" w:eastAsia="Times New Roman" w:hAnsi="Times New Roman" w:cs="Times New Roman"/>
                <w:color w:val="000000"/>
              </w:rPr>
            </w:pPr>
            <w:r w:rsidRPr="00B64C77">
              <w:t>23.78</w:t>
            </w:r>
          </w:p>
        </w:tc>
      </w:tr>
      <w:tr w:rsidR="00565F8B" w14:paraId="66397828"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tcPr>
          <w:p w14:paraId="02E6AAF7" w14:textId="6EE10E2F" w:rsidR="00565F8B" w:rsidRDefault="00565F8B" w:rsidP="00565F8B">
            <w:pPr>
              <w:spacing w:line="480" w:lineRule="auto"/>
              <w:jc w:val="center"/>
              <w:rPr>
                <w:rFonts w:ascii="Times New Roman" w:eastAsia="Times New Roman" w:hAnsi="Times New Roman" w:cs="Times New Roman"/>
                <w:color w:val="000000"/>
              </w:rPr>
            </w:pPr>
            <w:r w:rsidRPr="00B64C77">
              <w:t>23.31</w:t>
            </w:r>
          </w:p>
        </w:tc>
      </w:tr>
      <w:tr w:rsidR="00565F8B" w14:paraId="4FC9CB4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tcPr>
          <w:p w14:paraId="73F31717" w14:textId="11C3C149"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139CBC9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tcPr>
          <w:p w14:paraId="39E7FB34" w14:textId="6E8F0CC2" w:rsidR="00565F8B" w:rsidRDefault="00565F8B" w:rsidP="00565F8B">
            <w:pPr>
              <w:spacing w:line="480" w:lineRule="auto"/>
              <w:jc w:val="center"/>
              <w:rPr>
                <w:rFonts w:ascii="Times New Roman" w:eastAsia="Times New Roman" w:hAnsi="Times New Roman" w:cs="Times New Roman"/>
                <w:color w:val="000000"/>
              </w:rPr>
            </w:pPr>
            <w:r w:rsidRPr="00B64C77">
              <w:t>22.99</w:t>
            </w:r>
          </w:p>
        </w:tc>
      </w:tr>
      <w:tr w:rsidR="00565F8B" w14:paraId="1949725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tcPr>
          <w:p w14:paraId="09ABA79A" w14:textId="16E5F3EC"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6F335593"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tcPr>
          <w:p w14:paraId="11B88783" w14:textId="2C906F6F" w:rsidR="00565F8B" w:rsidRDefault="00565F8B" w:rsidP="00565F8B">
            <w:pPr>
              <w:spacing w:line="480" w:lineRule="auto"/>
              <w:jc w:val="center"/>
              <w:rPr>
                <w:rFonts w:ascii="Times New Roman" w:eastAsia="Times New Roman" w:hAnsi="Times New Roman" w:cs="Times New Roman"/>
                <w:color w:val="000000"/>
              </w:rPr>
            </w:pPr>
            <w:r w:rsidRPr="00B64C77">
              <w:t>23</w:t>
            </w:r>
          </w:p>
        </w:tc>
      </w:tr>
      <w:tr w:rsidR="00565F8B" w14:paraId="74239FB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tcPr>
          <w:p w14:paraId="51884749" w14:textId="4575C0E6" w:rsidR="00565F8B" w:rsidRDefault="00565F8B" w:rsidP="00565F8B">
            <w:pPr>
              <w:spacing w:line="480" w:lineRule="auto"/>
              <w:jc w:val="center"/>
              <w:rPr>
                <w:rFonts w:ascii="Times New Roman" w:eastAsia="Times New Roman" w:hAnsi="Times New Roman" w:cs="Times New Roman"/>
                <w:color w:val="000000"/>
              </w:rPr>
            </w:pPr>
            <w:r w:rsidRPr="00B64C77">
              <w:t>23.5</w:t>
            </w:r>
          </w:p>
        </w:tc>
      </w:tr>
      <w:tr w:rsidR="00565F8B" w14:paraId="4EAD5BE1"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tcPr>
          <w:p w14:paraId="19864262" w14:textId="3B382DD6" w:rsidR="00565F8B" w:rsidRDefault="00565F8B" w:rsidP="00565F8B">
            <w:pPr>
              <w:spacing w:line="480" w:lineRule="auto"/>
              <w:jc w:val="center"/>
              <w:rPr>
                <w:rFonts w:ascii="Times New Roman" w:eastAsia="Times New Roman" w:hAnsi="Times New Roman" w:cs="Times New Roman"/>
                <w:color w:val="000000"/>
              </w:rPr>
            </w:pPr>
            <w:r w:rsidRPr="00B64C77">
              <w:t>23.08</w:t>
            </w:r>
          </w:p>
        </w:tc>
      </w:tr>
      <w:tr w:rsidR="00565F8B" w14:paraId="3EC5C1F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tcPr>
          <w:p w14:paraId="42FEA9D2" w14:textId="2F54C931" w:rsidR="00565F8B" w:rsidRDefault="00565F8B" w:rsidP="00565F8B">
            <w:pPr>
              <w:spacing w:line="480" w:lineRule="auto"/>
              <w:jc w:val="center"/>
              <w:rPr>
                <w:rFonts w:ascii="Times New Roman" w:eastAsia="Times New Roman" w:hAnsi="Times New Roman" w:cs="Times New Roman"/>
                <w:color w:val="000000"/>
              </w:rPr>
            </w:pPr>
            <w:r w:rsidRPr="00B64C77">
              <w:t>22.3</w:t>
            </w:r>
          </w:p>
        </w:tc>
      </w:tr>
      <w:tr w:rsidR="00565F8B" w14:paraId="3A27142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15</w:t>
            </w:r>
          </w:p>
        </w:tc>
        <w:tc>
          <w:tcPr>
            <w:tcW w:w="2616" w:type="dxa"/>
            <w:tcBorders>
              <w:bottom w:val="single" w:sz="8" w:space="0" w:color="A8D08D"/>
              <w:right w:val="single" w:sz="8" w:space="0" w:color="A8D08D"/>
            </w:tcBorders>
            <w:shd w:val="clear" w:color="auto" w:fill="auto"/>
            <w:vAlign w:val="center"/>
          </w:tcPr>
          <w:p w14:paraId="53C5ACE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tcPr>
          <w:p w14:paraId="618804A5" w14:textId="286A9241" w:rsidR="00565F8B" w:rsidRDefault="00565F8B" w:rsidP="00565F8B">
            <w:pPr>
              <w:spacing w:line="480" w:lineRule="auto"/>
              <w:jc w:val="center"/>
              <w:rPr>
                <w:rFonts w:ascii="Times New Roman" w:eastAsia="Times New Roman" w:hAnsi="Times New Roman" w:cs="Times New Roman"/>
                <w:color w:val="000000"/>
              </w:rPr>
            </w:pPr>
            <w:r w:rsidRPr="00B64C77">
              <w:t>22.99</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6B1440">
      <w:pPr>
        <w:spacing w:line="480" w:lineRule="auto"/>
        <w:rPr>
          <w:rFonts w:ascii="Times New Roman" w:eastAsia="Times New Roman" w:hAnsi="Times New Roman" w:cs="Times New Roman"/>
          <w:b/>
        </w:rPr>
      </w:pPr>
      <w:r>
        <w:br w:type="page"/>
      </w:r>
    </w:p>
    <w:p w14:paraId="610C53F6"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Country specific results for the 15 scenarios investigated. Numbers represent % of land area of a country selected.</w:t>
      </w:r>
      <w:r>
        <w:rPr>
          <w:rFonts w:ascii="Times New Roman" w:eastAsia="Times New Roman" w:hAnsi="Times New Roman" w:cs="Times New Roman"/>
        </w:rPr>
        <w:br/>
        <w:t xml:space="preserve">(As an example 5 countries included here, full list in csv. N = null, G = governance, L = land use, C = Climate) </w:t>
      </w:r>
      <w:r>
        <w:rPr>
          <w:rFonts w:ascii="Times New Roman" w:eastAsia="Times New Roman" w:hAnsi="Times New Roman" w:cs="Times New Roman"/>
        </w:rPr>
        <w:br/>
      </w:r>
      <w:hyperlink r:id="rId21">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ListTable6Colorful"/>
        <w:tblW w:w="9285" w:type="dxa"/>
        <w:tblLayout w:type="fixed"/>
        <w:tblLook w:val="0600" w:firstRow="0" w:lastRow="0" w:firstColumn="0" w:lastColumn="0" w:noHBand="1" w:noVBand="1"/>
      </w:tblPr>
      <w:tblGrid>
        <w:gridCol w:w="1125"/>
        <w:gridCol w:w="1575"/>
        <w:gridCol w:w="2115"/>
        <w:gridCol w:w="1125"/>
        <w:gridCol w:w="1230"/>
        <w:gridCol w:w="2115"/>
      </w:tblGrid>
      <w:tr w:rsidR="007129B2" w:rsidRPr="006E29F8" w14:paraId="5014F49B" w14:textId="77777777" w:rsidTr="00E21627">
        <w:trPr>
          <w:trHeight w:val="144"/>
        </w:trPr>
        <w:tc>
          <w:tcPr>
            <w:tcW w:w="1125" w:type="dxa"/>
          </w:tcPr>
          <w:p w14:paraId="190E28B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4F3D2443" w14:textId="41800D9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Afghanistan</w:t>
            </w:r>
          </w:p>
        </w:tc>
        <w:tc>
          <w:tcPr>
            <w:tcW w:w="2115" w:type="dxa"/>
          </w:tcPr>
          <w:p w14:paraId="77A4FD1F" w14:textId="4C00A8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Åland</w:t>
            </w:r>
          </w:p>
        </w:tc>
        <w:tc>
          <w:tcPr>
            <w:tcW w:w="1125" w:type="dxa"/>
          </w:tcPr>
          <w:p w14:paraId="0F8F85DA" w14:textId="29E3C57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Albania</w:t>
            </w:r>
          </w:p>
        </w:tc>
        <w:tc>
          <w:tcPr>
            <w:tcW w:w="1230" w:type="dxa"/>
          </w:tcPr>
          <w:p w14:paraId="100EABC7" w14:textId="6FC7F77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Algeria</w:t>
            </w:r>
          </w:p>
        </w:tc>
        <w:tc>
          <w:tcPr>
            <w:tcW w:w="2115" w:type="dxa"/>
          </w:tcPr>
          <w:p w14:paraId="1DE0B1E2" w14:textId="187683E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E56C154" w14:textId="77777777" w:rsidTr="00E21627">
        <w:trPr>
          <w:trHeight w:val="144"/>
        </w:trPr>
        <w:tc>
          <w:tcPr>
            <w:tcW w:w="1125" w:type="dxa"/>
          </w:tcPr>
          <w:p w14:paraId="4EF8BF6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N</w:t>
            </w:r>
          </w:p>
        </w:tc>
        <w:tc>
          <w:tcPr>
            <w:tcW w:w="1575" w:type="dxa"/>
          </w:tcPr>
          <w:p w14:paraId="37D42EEF" w14:textId="55512A4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15.95</w:t>
            </w:r>
          </w:p>
        </w:tc>
        <w:tc>
          <w:tcPr>
            <w:tcW w:w="2115" w:type="dxa"/>
          </w:tcPr>
          <w:p w14:paraId="6219501A" w14:textId="0B08EDD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0022E804" w14:textId="5715E2F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38.46</w:t>
            </w:r>
          </w:p>
        </w:tc>
        <w:tc>
          <w:tcPr>
            <w:tcW w:w="1230" w:type="dxa"/>
          </w:tcPr>
          <w:p w14:paraId="562B8A83" w14:textId="7ED323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10.62</w:t>
            </w:r>
          </w:p>
        </w:tc>
        <w:tc>
          <w:tcPr>
            <w:tcW w:w="2115" w:type="dxa"/>
          </w:tcPr>
          <w:p w14:paraId="5F6DB21C" w14:textId="15AE12E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8AE6E5E" w14:textId="77777777" w:rsidTr="00E21627">
        <w:trPr>
          <w:trHeight w:val="144"/>
        </w:trPr>
        <w:tc>
          <w:tcPr>
            <w:tcW w:w="1125" w:type="dxa"/>
          </w:tcPr>
          <w:p w14:paraId="31436F3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w:t>
            </w:r>
          </w:p>
        </w:tc>
        <w:tc>
          <w:tcPr>
            <w:tcW w:w="1575" w:type="dxa"/>
          </w:tcPr>
          <w:p w14:paraId="030F21B9" w14:textId="2AEBC83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14.95</w:t>
            </w:r>
          </w:p>
        </w:tc>
        <w:tc>
          <w:tcPr>
            <w:tcW w:w="2115" w:type="dxa"/>
          </w:tcPr>
          <w:p w14:paraId="768D7046" w14:textId="7867E89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2B1924DF" w14:textId="7983FE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35.66</w:t>
            </w:r>
          </w:p>
        </w:tc>
        <w:tc>
          <w:tcPr>
            <w:tcW w:w="1230" w:type="dxa"/>
          </w:tcPr>
          <w:p w14:paraId="7EA837BB" w14:textId="67A09CB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7.71</w:t>
            </w:r>
          </w:p>
        </w:tc>
        <w:tc>
          <w:tcPr>
            <w:tcW w:w="2115" w:type="dxa"/>
          </w:tcPr>
          <w:p w14:paraId="166EEE08" w14:textId="5218CCD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7EB88707" w14:textId="77777777" w:rsidTr="00E21627">
        <w:trPr>
          <w:trHeight w:val="144"/>
        </w:trPr>
        <w:tc>
          <w:tcPr>
            <w:tcW w:w="1125" w:type="dxa"/>
          </w:tcPr>
          <w:p w14:paraId="16CCCE3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w:t>
            </w:r>
          </w:p>
        </w:tc>
        <w:tc>
          <w:tcPr>
            <w:tcW w:w="1575" w:type="dxa"/>
          </w:tcPr>
          <w:p w14:paraId="4A10B594" w14:textId="7252370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17.03</w:t>
            </w:r>
          </w:p>
        </w:tc>
        <w:tc>
          <w:tcPr>
            <w:tcW w:w="2115" w:type="dxa"/>
          </w:tcPr>
          <w:p w14:paraId="7E12CA2D" w14:textId="1C01BE6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1E31144" w14:textId="0B95AA3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6F1A2D59" w14:textId="27AAB92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10.32</w:t>
            </w:r>
          </w:p>
        </w:tc>
        <w:tc>
          <w:tcPr>
            <w:tcW w:w="2115" w:type="dxa"/>
          </w:tcPr>
          <w:p w14:paraId="5A4AB2C1" w14:textId="1C7622A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DE49AB3" w14:textId="77777777" w:rsidTr="00E21627">
        <w:trPr>
          <w:trHeight w:val="144"/>
        </w:trPr>
        <w:tc>
          <w:tcPr>
            <w:tcW w:w="1125" w:type="dxa"/>
          </w:tcPr>
          <w:p w14:paraId="08210D7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w:t>
            </w:r>
          </w:p>
        </w:tc>
        <w:tc>
          <w:tcPr>
            <w:tcW w:w="1575" w:type="dxa"/>
          </w:tcPr>
          <w:p w14:paraId="770EFDEC" w14:textId="73E5E4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19.25</w:t>
            </w:r>
          </w:p>
        </w:tc>
        <w:tc>
          <w:tcPr>
            <w:tcW w:w="2115" w:type="dxa"/>
          </w:tcPr>
          <w:p w14:paraId="15304990" w14:textId="5F8DEB1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82D27B" w14:textId="28721CC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46.15</w:t>
            </w:r>
          </w:p>
        </w:tc>
        <w:tc>
          <w:tcPr>
            <w:tcW w:w="1230" w:type="dxa"/>
          </w:tcPr>
          <w:p w14:paraId="4DD1A93A" w14:textId="57A0206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13.69</w:t>
            </w:r>
          </w:p>
        </w:tc>
        <w:tc>
          <w:tcPr>
            <w:tcW w:w="2115" w:type="dxa"/>
          </w:tcPr>
          <w:p w14:paraId="7F55E950" w14:textId="7B1D1B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E0B1056" w14:textId="77777777" w:rsidTr="00E21627">
        <w:trPr>
          <w:trHeight w:val="144"/>
        </w:trPr>
        <w:tc>
          <w:tcPr>
            <w:tcW w:w="1125" w:type="dxa"/>
          </w:tcPr>
          <w:p w14:paraId="660F899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w:t>
            </w:r>
          </w:p>
        </w:tc>
        <w:tc>
          <w:tcPr>
            <w:tcW w:w="1575" w:type="dxa"/>
          </w:tcPr>
          <w:p w14:paraId="7D1E210C" w14:textId="347FA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15.87</w:t>
            </w:r>
          </w:p>
        </w:tc>
        <w:tc>
          <w:tcPr>
            <w:tcW w:w="2115" w:type="dxa"/>
          </w:tcPr>
          <w:p w14:paraId="07E6B63C" w14:textId="6320ED6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8E9CC6D" w14:textId="7AAA86E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37.41</w:t>
            </w:r>
          </w:p>
        </w:tc>
        <w:tc>
          <w:tcPr>
            <w:tcW w:w="1230" w:type="dxa"/>
          </w:tcPr>
          <w:p w14:paraId="7C544703" w14:textId="2BE233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8.94</w:t>
            </w:r>
          </w:p>
        </w:tc>
        <w:tc>
          <w:tcPr>
            <w:tcW w:w="2115" w:type="dxa"/>
          </w:tcPr>
          <w:p w14:paraId="483540FD" w14:textId="26C3D9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949373D" w14:textId="77777777" w:rsidTr="00E21627">
        <w:trPr>
          <w:trHeight w:val="144"/>
        </w:trPr>
        <w:tc>
          <w:tcPr>
            <w:tcW w:w="1125" w:type="dxa"/>
          </w:tcPr>
          <w:p w14:paraId="497E98B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w:t>
            </w:r>
          </w:p>
        </w:tc>
        <w:tc>
          <w:tcPr>
            <w:tcW w:w="1575" w:type="dxa"/>
          </w:tcPr>
          <w:p w14:paraId="18B4BC42" w14:textId="1D74F6C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16.55</w:t>
            </w:r>
          </w:p>
        </w:tc>
        <w:tc>
          <w:tcPr>
            <w:tcW w:w="2115" w:type="dxa"/>
          </w:tcPr>
          <w:p w14:paraId="68A6F06A" w14:textId="35C66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100</w:t>
            </w:r>
          </w:p>
        </w:tc>
        <w:tc>
          <w:tcPr>
            <w:tcW w:w="1125" w:type="dxa"/>
          </w:tcPr>
          <w:p w14:paraId="6761F470" w14:textId="5D6B248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33EB560A" w14:textId="2E51329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11.59</w:t>
            </w:r>
          </w:p>
        </w:tc>
        <w:tc>
          <w:tcPr>
            <w:tcW w:w="2115" w:type="dxa"/>
          </w:tcPr>
          <w:p w14:paraId="66507FF1" w14:textId="428AAE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4A74301" w14:textId="77777777" w:rsidTr="00E21627">
        <w:trPr>
          <w:trHeight w:val="144"/>
        </w:trPr>
        <w:tc>
          <w:tcPr>
            <w:tcW w:w="1125" w:type="dxa"/>
          </w:tcPr>
          <w:p w14:paraId="48D8EE3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w:t>
            </w:r>
          </w:p>
        </w:tc>
        <w:tc>
          <w:tcPr>
            <w:tcW w:w="1575" w:type="dxa"/>
          </w:tcPr>
          <w:p w14:paraId="4537594B" w14:textId="684FDFD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19.3</w:t>
            </w:r>
          </w:p>
        </w:tc>
        <w:tc>
          <w:tcPr>
            <w:tcW w:w="2115" w:type="dxa"/>
          </w:tcPr>
          <w:p w14:paraId="77697D9E" w14:textId="113D9AA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2504FB67" w14:textId="68B2711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46.5</w:t>
            </w:r>
          </w:p>
        </w:tc>
        <w:tc>
          <w:tcPr>
            <w:tcW w:w="1230" w:type="dxa"/>
          </w:tcPr>
          <w:p w14:paraId="4B2D7290" w14:textId="18434DB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13.71</w:t>
            </w:r>
          </w:p>
        </w:tc>
        <w:tc>
          <w:tcPr>
            <w:tcW w:w="2115" w:type="dxa"/>
          </w:tcPr>
          <w:p w14:paraId="2990D77B" w14:textId="5D4A11C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4BCE88D9" w14:textId="77777777" w:rsidTr="00E21627">
        <w:trPr>
          <w:trHeight w:val="144"/>
        </w:trPr>
        <w:tc>
          <w:tcPr>
            <w:tcW w:w="1125" w:type="dxa"/>
          </w:tcPr>
          <w:p w14:paraId="0FC2557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w:t>
            </w:r>
          </w:p>
        </w:tc>
        <w:tc>
          <w:tcPr>
            <w:tcW w:w="1575" w:type="dxa"/>
          </w:tcPr>
          <w:p w14:paraId="2D561A8A" w14:textId="112E098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17.89</w:t>
            </w:r>
          </w:p>
        </w:tc>
        <w:tc>
          <w:tcPr>
            <w:tcW w:w="2115" w:type="dxa"/>
          </w:tcPr>
          <w:p w14:paraId="5B44E537" w14:textId="6B65A9D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7D1A5AF3" w14:textId="3E0178E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39.16</w:t>
            </w:r>
          </w:p>
        </w:tc>
        <w:tc>
          <w:tcPr>
            <w:tcW w:w="1230" w:type="dxa"/>
          </w:tcPr>
          <w:p w14:paraId="772012A9" w14:textId="356095C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12.74</w:t>
            </w:r>
          </w:p>
        </w:tc>
        <w:tc>
          <w:tcPr>
            <w:tcW w:w="2115" w:type="dxa"/>
          </w:tcPr>
          <w:p w14:paraId="2478DD4D" w14:textId="7D99CA8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3D44F61" w14:textId="77777777" w:rsidTr="00E21627">
        <w:trPr>
          <w:trHeight w:val="144"/>
        </w:trPr>
        <w:tc>
          <w:tcPr>
            <w:tcW w:w="1125" w:type="dxa"/>
          </w:tcPr>
          <w:p w14:paraId="4D64B74F"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w:t>
            </w:r>
          </w:p>
        </w:tc>
        <w:tc>
          <w:tcPr>
            <w:tcW w:w="1575" w:type="dxa"/>
          </w:tcPr>
          <w:p w14:paraId="2BD940AB" w14:textId="09E5C4B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4892BA56" w14:textId="70D2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40034365" w14:textId="3EF61BF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583D3E79" w14:textId="7FA9AD5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13.07</w:t>
            </w:r>
          </w:p>
        </w:tc>
        <w:tc>
          <w:tcPr>
            <w:tcW w:w="2115" w:type="dxa"/>
          </w:tcPr>
          <w:p w14:paraId="40929E6B" w14:textId="0FFC5E5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63D6C7E" w14:textId="77777777" w:rsidTr="00E21627">
        <w:trPr>
          <w:trHeight w:val="144"/>
        </w:trPr>
        <w:tc>
          <w:tcPr>
            <w:tcW w:w="1125" w:type="dxa"/>
          </w:tcPr>
          <w:p w14:paraId="12F6144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w:t>
            </w:r>
          </w:p>
        </w:tc>
        <w:tc>
          <w:tcPr>
            <w:tcW w:w="1575" w:type="dxa"/>
          </w:tcPr>
          <w:p w14:paraId="0574D20C" w14:textId="681C431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6DAAB933" w14:textId="75C411C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98FC520" w14:textId="15DA8CA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2B8A302C" w14:textId="68B53B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6F66CFC3" w14:textId="5FBBDE4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7471CDF" w14:textId="77777777" w:rsidTr="00E21627">
        <w:trPr>
          <w:trHeight w:val="144"/>
        </w:trPr>
        <w:tc>
          <w:tcPr>
            <w:tcW w:w="1125" w:type="dxa"/>
          </w:tcPr>
          <w:p w14:paraId="0D77F2F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GLC</w:t>
            </w:r>
          </w:p>
        </w:tc>
        <w:tc>
          <w:tcPr>
            <w:tcW w:w="1575" w:type="dxa"/>
          </w:tcPr>
          <w:p w14:paraId="4DB0DBBA" w14:textId="206528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14EA3AED" w14:textId="1319C8E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E34D18" w14:textId="3A4DB90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431177FF" w14:textId="2FD305A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13.15</w:t>
            </w:r>
          </w:p>
        </w:tc>
        <w:tc>
          <w:tcPr>
            <w:tcW w:w="2115" w:type="dxa"/>
          </w:tcPr>
          <w:p w14:paraId="1035493B" w14:textId="454B76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FC53E37" w14:textId="77777777" w:rsidTr="00E21627">
        <w:trPr>
          <w:trHeight w:val="144"/>
        </w:trPr>
        <w:tc>
          <w:tcPr>
            <w:tcW w:w="1125" w:type="dxa"/>
          </w:tcPr>
          <w:p w14:paraId="2E2B78F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GCL</w:t>
            </w:r>
          </w:p>
        </w:tc>
        <w:tc>
          <w:tcPr>
            <w:tcW w:w="1575" w:type="dxa"/>
          </w:tcPr>
          <w:p w14:paraId="54CB9EE6" w14:textId="418A052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19.44</w:t>
            </w:r>
          </w:p>
        </w:tc>
        <w:tc>
          <w:tcPr>
            <w:tcW w:w="2115" w:type="dxa"/>
          </w:tcPr>
          <w:p w14:paraId="229BC63B" w14:textId="3CAEB50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D1095C2" w14:textId="5A2B0E2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41.96</w:t>
            </w:r>
          </w:p>
        </w:tc>
        <w:tc>
          <w:tcPr>
            <w:tcW w:w="1230" w:type="dxa"/>
          </w:tcPr>
          <w:p w14:paraId="104E0287" w14:textId="2B4B628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13.38</w:t>
            </w:r>
          </w:p>
        </w:tc>
        <w:tc>
          <w:tcPr>
            <w:tcW w:w="2115" w:type="dxa"/>
          </w:tcPr>
          <w:p w14:paraId="1BC3C0B9" w14:textId="7B10E05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8BAE8C4" w14:textId="77777777" w:rsidTr="00E21627">
        <w:trPr>
          <w:trHeight w:val="144"/>
        </w:trPr>
        <w:tc>
          <w:tcPr>
            <w:tcW w:w="1125" w:type="dxa"/>
          </w:tcPr>
          <w:p w14:paraId="0CF0A8F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LGC</w:t>
            </w:r>
          </w:p>
        </w:tc>
        <w:tc>
          <w:tcPr>
            <w:tcW w:w="1575" w:type="dxa"/>
          </w:tcPr>
          <w:p w14:paraId="078F9FB2" w14:textId="0AAD7A8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17.81</w:t>
            </w:r>
          </w:p>
        </w:tc>
        <w:tc>
          <w:tcPr>
            <w:tcW w:w="2115" w:type="dxa"/>
          </w:tcPr>
          <w:p w14:paraId="2BEE2278" w14:textId="5F73C41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69AD0EE9" w14:textId="0713887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2F21FF20" w14:textId="5C2D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13.05</w:t>
            </w:r>
          </w:p>
        </w:tc>
        <w:tc>
          <w:tcPr>
            <w:tcW w:w="2115" w:type="dxa"/>
          </w:tcPr>
          <w:p w14:paraId="4645397A" w14:textId="517C06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268D37B3" w14:textId="77777777" w:rsidTr="00E21627">
        <w:trPr>
          <w:trHeight w:val="144"/>
        </w:trPr>
        <w:tc>
          <w:tcPr>
            <w:tcW w:w="1125" w:type="dxa"/>
          </w:tcPr>
          <w:p w14:paraId="6580932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LCG</w:t>
            </w:r>
          </w:p>
        </w:tc>
        <w:tc>
          <w:tcPr>
            <w:tcW w:w="1575" w:type="dxa"/>
          </w:tcPr>
          <w:p w14:paraId="109AF560" w14:textId="380A400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16.58</w:t>
            </w:r>
          </w:p>
        </w:tc>
        <w:tc>
          <w:tcPr>
            <w:tcW w:w="2115" w:type="dxa"/>
          </w:tcPr>
          <w:p w14:paraId="23C4170E" w14:textId="789182D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4B529E3" w14:textId="71949D2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2514ACFA" w14:textId="66F7F67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12.36</w:t>
            </w:r>
          </w:p>
        </w:tc>
        <w:tc>
          <w:tcPr>
            <w:tcW w:w="2115" w:type="dxa"/>
          </w:tcPr>
          <w:p w14:paraId="253CBF8D" w14:textId="1E004E3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C361318" w14:textId="77777777" w:rsidTr="00E21627">
        <w:trPr>
          <w:trHeight w:val="144"/>
        </w:trPr>
        <w:tc>
          <w:tcPr>
            <w:tcW w:w="1125" w:type="dxa"/>
          </w:tcPr>
          <w:p w14:paraId="129E9FB4"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CGL</w:t>
            </w:r>
          </w:p>
        </w:tc>
        <w:tc>
          <w:tcPr>
            <w:tcW w:w="1575" w:type="dxa"/>
          </w:tcPr>
          <w:p w14:paraId="6A616F6A" w14:textId="236737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17.52</w:t>
            </w:r>
          </w:p>
        </w:tc>
        <w:tc>
          <w:tcPr>
            <w:tcW w:w="2115" w:type="dxa"/>
          </w:tcPr>
          <w:p w14:paraId="36FC2A19" w14:textId="1731B80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02E7CCD7" w14:textId="237DB06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43.36</w:t>
            </w:r>
          </w:p>
        </w:tc>
        <w:tc>
          <w:tcPr>
            <w:tcW w:w="1230" w:type="dxa"/>
          </w:tcPr>
          <w:p w14:paraId="11A9F9B9" w14:textId="4AEABA4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12.4</w:t>
            </w:r>
          </w:p>
        </w:tc>
        <w:tc>
          <w:tcPr>
            <w:tcW w:w="2115" w:type="dxa"/>
          </w:tcPr>
          <w:p w14:paraId="40DDE8BB" w14:textId="0CC5E17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CC11BE0" w14:textId="77777777" w:rsidTr="00E21627">
        <w:trPr>
          <w:trHeight w:val="144"/>
        </w:trPr>
        <w:tc>
          <w:tcPr>
            <w:tcW w:w="1125" w:type="dxa"/>
          </w:tcPr>
          <w:p w14:paraId="61874C4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CLG</w:t>
            </w:r>
          </w:p>
        </w:tc>
        <w:tc>
          <w:tcPr>
            <w:tcW w:w="1575" w:type="dxa"/>
          </w:tcPr>
          <w:p w14:paraId="1E86CB84" w14:textId="6DE3541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343A3A81" w14:textId="3C99821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38E33F81" w14:textId="52B2269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01080D23" w14:textId="7C44D9E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2CEC9FF4" w14:textId="1E663B6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bl>
    <w:p w14:paraId="729A6A46" w14:textId="77777777" w:rsidR="00E21627" w:rsidRDefault="00E21627">
      <w:pPr>
        <w:spacing w:line="480" w:lineRule="auto"/>
        <w:rPr>
          <w:rFonts w:ascii="Times New Roman" w:eastAsia="Times New Roman" w:hAnsi="Times New Roman" w:cs="Times New Roman"/>
          <w:b/>
        </w:rPr>
      </w:pPr>
    </w:p>
    <w:p w14:paraId="7FF184A6" w14:textId="77777777" w:rsidR="00E21627" w:rsidRDefault="00E21627">
      <w:pPr>
        <w:rPr>
          <w:rFonts w:ascii="Times New Roman" w:eastAsia="Times New Roman" w:hAnsi="Times New Roman" w:cs="Times New Roman"/>
          <w:b/>
        </w:rPr>
      </w:pPr>
      <w:r>
        <w:rPr>
          <w:rFonts w:ascii="Times New Roman" w:eastAsia="Times New Roman" w:hAnsi="Times New Roman" w:cs="Times New Roman"/>
          <w:b/>
        </w:rPr>
        <w:br w:type="page"/>
      </w:r>
    </w:p>
    <w:p w14:paraId="5A071588" w14:textId="28EBFA6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Table S3. Governance risk score table (see csv)</w:t>
      </w:r>
      <w:r>
        <w:rPr>
          <w:rFonts w:ascii="Times New Roman" w:eastAsia="Times New Roman" w:hAnsi="Times New Roman" w:cs="Times New Roman"/>
          <w:b/>
        </w:rPr>
        <w:br/>
      </w:r>
      <w:hyperlink r:id="rId22">
        <w:r>
          <w:rPr>
            <w:rFonts w:ascii="Times New Roman" w:eastAsia="Times New Roman" w:hAnsi="Times New Roman" w:cs="Times New Roman"/>
            <w:color w:val="1155CC"/>
            <w:u w:val="single"/>
          </w:rPr>
          <w:t>https://drive.google.com/file/d/1g_LePBfCbphXzTiCOXCzQtNLSSYoV6me/view?usp=sharing</w:t>
        </w:r>
      </w:hyperlink>
      <w:r>
        <w:br w:type="page"/>
      </w:r>
    </w:p>
    <w:p w14:paraId="5CD1E097"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23">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 captures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“Rule of law captures perceptions of the extent to which agents have confidence in and abide by the rules of society, and in particular the </w:t>
            </w:r>
            <w:r>
              <w:rPr>
                <w:rFonts w:ascii="Times New Roman" w:eastAsia="Times New Roman" w:hAnsi="Times New Roman" w:cs="Times New Roman"/>
              </w:rPr>
              <w:lastRenderedPageBreak/>
              <w:t>quality of contract enforcement, property rights, the police, and the courts, as well as the likelihood of crime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S1. Governance risk (yellow = low, blue= high)</w:t>
      </w:r>
    </w:p>
    <w:p w14:paraId="4AFC5A01" w14:textId="6B4BE14F"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0F93AD" wp14:editId="7087A680">
            <wp:extent cx="8618220" cy="478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E15C2FC" w14:textId="77777777" w:rsidR="00355FC1" w:rsidRDefault="006B1440">
      <w:pPr>
        <w:spacing w:line="480" w:lineRule="auto"/>
        <w:rPr>
          <w:rFonts w:ascii="Times New Roman" w:eastAsia="Times New Roman" w:hAnsi="Times New Roman" w:cs="Times New Roman"/>
          <w:b/>
        </w:rPr>
      </w:pPr>
      <w:r>
        <w:br w:type="page"/>
      </w:r>
    </w:p>
    <w:p w14:paraId="33E62998"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S2. Land systems risk (yellow = low, blue= high)</w:t>
      </w:r>
    </w:p>
    <w:p w14:paraId="1FD68336" w14:textId="773E8729"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D4199F" wp14:editId="05592127">
            <wp:extent cx="8618220" cy="478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6B1440">
      <w:pPr>
        <w:spacing w:line="480" w:lineRule="auto"/>
        <w:rPr>
          <w:rFonts w:ascii="Times New Roman" w:eastAsia="Times New Roman" w:hAnsi="Times New Roman" w:cs="Times New Roman"/>
          <w:b/>
        </w:rPr>
      </w:pPr>
      <w:r>
        <w:br w:type="page"/>
      </w:r>
    </w:p>
    <w:p w14:paraId="4322AA3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S3. Climate risk (extreme heat events) (yellow = low, blue= high)</w:t>
      </w:r>
    </w:p>
    <w:p w14:paraId="23E7D1ED" w14:textId="45123383"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4EF64A" wp14:editId="21FD76FA">
            <wp:extent cx="8618220" cy="478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F6D2673" w14:textId="77777777" w:rsidR="00355FC1" w:rsidRDefault="006B1440">
      <w:pPr>
        <w:spacing w:line="480" w:lineRule="auto"/>
        <w:rPr>
          <w:rFonts w:ascii="Times New Roman" w:eastAsia="Times New Roman" w:hAnsi="Times New Roman" w:cs="Times New Roman"/>
          <w:b/>
        </w:rPr>
      </w:pPr>
      <w:r>
        <w:br w:type="page"/>
      </w:r>
    </w:p>
    <w:p w14:paraId="6968C9D7" w14:textId="77777777" w:rsidR="00355FC1" w:rsidRDefault="006B1440">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Figure S4: Scenario overlap. green = protected areas. Color gradient from yellow (one scenario) to red  (15 scenarios) = ovelap.</w:t>
      </w:r>
    </w:p>
    <w:p w14:paraId="7414228E" w14:textId="7B2B0625"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97AC02" wp14:editId="633128CF">
            <wp:extent cx="8618220" cy="478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Figure S5. Areas of high scenario overlap (&gt;10 scenarios, green) compared to Meyers et al. biodiversity hotspots (blue).</w:t>
      </w:r>
    </w:p>
    <w:p w14:paraId="7881BDBE" w14:textId="0A858F04"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CC36DD" wp14:editId="763482B6">
            <wp:extent cx="8618220" cy="478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24591557" w14:textId="77777777" w:rsidR="00355FC1" w:rsidRDefault="006B1440">
      <w:pPr>
        <w:spacing w:line="480" w:lineRule="auto"/>
        <w:rPr>
          <w:rFonts w:ascii="Times New Roman" w:eastAsia="Times New Roman" w:hAnsi="Times New Roman" w:cs="Times New Roman"/>
          <w:b/>
        </w:rPr>
      </w:pPr>
      <w:r>
        <w:br w:type="page"/>
      </w:r>
    </w:p>
    <w:p w14:paraId="08947311"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420EF917" w14:textId="308F7388" w:rsidR="00355FC1" w:rsidRDefault="00B90CD2">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4FE2DB" wp14:editId="7F096053">
            <wp:extent cx="5715011" cy="2286005"/>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5011" cy="2286005"/>
                    </a:xfrm>
                    <a:prstGeom prst="rect">
                      <a:avLst/>
                    </a:prstGeom>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ichard Schuster" w:date="2021-05-07T05:03:00Z" w:initials="RS">
    <w:p w14:paraId="2DA0675F" w14:textId="7A956FD5" w:rsidR="00D5708F" w:rsidRDefault="00D5708F">
      <w:pPr>
        <w:pStyle w:val="CommentText"/>
      </w:pPr>
      <w:r>
        <w:rPr>
          <w:rStyle w:val="CommentReference"/>
        </w:rPr>
        <w:annotationRef/>
      </w:r>
      <w:r>
        <w:t>As we are not using 30% targets anymore, we might need to rethink this.</w:t>
      </w:r>
    </w:p>
  </w:comment>
  <w:comment w:id="1" w:author="Richard Schuster" w:date="2021-05-07T05:07:00Z" w:initials="RS">
    <w:p w14:paraId="1E421A09" w14:textId="1EC39D5F" w:rsidR="00F9269F" w:rsidRDefault="00F9269F">
      <w:pPr>
        <w:pStyle w:val="CommentText"/>
      </w:pPr>
      <w:r>
        <w:rPr>
          <w:rStyle w:val="CommentReference"/>
        </w:rPr>
        <w:annotationRef/>
      </w:r>
      <w:r>
        <w:t xml:space="preserve">Changed to (text from Jeff’s paper): </w:t>
      </w:r>
      <w:r>
        <w:br/>
        <w:t>We created representation targets for each species on the basis of the unpartitioned and the partitioned habitat maps. Targets for the unpartitioned habitat maps were set following standard practices for global gap analyses and prioritizations</w:t>
      </w:r>
      <w:hyperlink r:id="rId1" w:anchor="ref-CR11" w:tooltip="Butchart, S. H. M. et al. Shortfalls and solutions for meeting national and global conservation area targets. Conserv. Lett. 8, 329–337 (2015)." w:history="1">
        <w:r>
          <w:rPr>
            <w:rStyle w:val="Hyperlink"/>
            <w:vertAlign w:val="superscript"/>
          </w:rPr>
          <w:t>11</w:t>
        </w:r>
      </w:hyperlink>
      <w:r>
        <w:rPr>
          <w:vertAlign w:val="superscript"/>
        </w:rPr>
        <w:t>,</w:t>
      </w:r>
      <w:hyperlink r:id="rId2" w:anchor="ref-CR31" w:tooltip="Runge, C. A. et al. Protected areas and global conservation of migratory birds. Science 350, 1255–1258 (2015)." w:history="1">
        <w:r>
          <w:rPr>
            <w:rStyle w:val="Hyperlink"/>
            <w:vertAlign w:val="superscript"/>
          </w:rPr>
          <w:t>31</w:t>
        </w:r>
      </w:hyperlink>
      <w:r>
        <w:rPr>
          <w:vertAlign w:val="superscript"/>
        </w:rPr>
        <w:t>,</w:t>
      </w:r>
      <w:hyperlink r:id="rId3" w:anchor="ref-CR47" w:tooltip="Rodrigues, A. S. L. et al. Global gap analysis: priority regions for expanding the global protected-area network. Bioscience 54, 1092–1100 (2004)." w:history="1">
        <w:r>
          <w:rPr>
            <w:rStyle w:val="Hyperlink"/>
            <w:vertAlign w:val="superscript"/>
          </w:rPr>
          <w:t>47</w:t>
        </w:r>
      </w:hyperlink>
      <w:r>
        <w:t>, except that instead of using the range sizes of species to set the targets, here we used the total extent of suitable habitat for each species.</w:t>
      </w:r>
    </w:p>
  </w:comment>
  <w:comment w:id="2" w:author="Richard Schuster" w:date="2021-05-07T05:32:00Z" w:initials="RS">
    <w:p w14:paraId="25250731" w14:textId="74ADFB3B" w:rsidR="00967408" w:rsidRDefault="00967408">
      <w:pPr>
        <w:pStyle w:val="CommentText"/>
      </w:pPr>
      <w:r>
        <w:rPr>
          <w:rStyle w:val="CommentReference"/>
        </w:rPr>
        <w:annotationRef/>
      </w:r>
      <w:r>
        <w:t>I haven’t updated these numbers as example countries will likely change based on what you find in revising.</w:t>
      </w:r>
    </w:p>
  </w:comment>
  <w:comment w:id="3" w:author="Richard Schuster" w:date="2021-05-07T05:33:00Z" w:initials="RS">
    <w:p w14:paraId="5B49C261" w14:textId="77777777" w:rsidR="007B0179" w:rsidRDefault="007B0179" w:rsidP="007B0179">
      <w:pPr>
        <w:pStyle w:val="CommentText"/>
      </w:pPr>
      <w:r>
        <w:rPr>
          <w:rStyle w:val="CommentReference"/>
        </w:rPr>
        <w:annotationRef/>
      </w:r>
      <w:r>
        <w:t>I haven’t updated these numbers as example countries will likely change based on what you find in revising.</w:t>
      </w:r>
    </w:p>
    <w:p w14:paraId="21CF70EE" w14:textId="37B2FAAD" w:rsidR="007B0179" w:rsidRDefault="007B0179">
      <w:pPr>
        <w:pStyle w:val="CommentText"/>
      </w:pPr>
    </w:p>
  </w:comment>
  <w:comment w:id="5" w:author="Richard Schuster" w:date="2021-05-24T14:21:00Z" w:initials="RS">
    <w:p w14:paraId="2EE31C00" w14:textId="5754108E" w:rsidR="00147AE4" w:rsidRDefault="00147AE4">
      <w:pPr>
        <w:pStyle w:val="CommentText"/>
      </w:pPr>
      <w:r>
        <w:rPr>
          <w:rStyle w:val="CommentReference"/>
        </w:rPr>
        <w:annotationRef/>
      </w:r>
      <w:r>
        <w:t>Not 30% target anymore</w:t>
      </w:r>
    </w:p>
  </w:comment>
  <w:comment w:id="7" w:author="Richard Schuster" w:date="2021-05-07T05:34:00Z" w:initials="RS">
    <w:p w14:paraId="310D5E45" w14:textId="19BE1BB3" w:rsidR="00E74F75" w:rsidRDefault="00E74F75">
      <w:pPr>
        <w:pStyle w:val="CommentText"/>
      </w:pPr>
      <w:r>
        <w:rPr>
          <w:rStyle w:val="CommentReference"/>
        </w:rPr>
        <w:annotationRef/>
      </w:r>
      <w:r>
        <w:t>Will need to add text on Area of Habitat maps.</w:t>
      </w:r>
    </w:p>
  </w:comment>
  <w:comment w:id="8" w:author="Richard Schuster" w:date="2021-05-07T05:35:00Z" w:initials="RS">
    <w:p w14:paraId="547E32F3" w14:textId="71CBA135" w:rsidR="006164E1" w:rsidRDefault="006164E1">
      <w:pPr>
        <w:pStyle w:val="CommentText"/>
      </w:pPr>
      <w:r>
        <w:rPr>
          <w:rStyle w:val="CommentReference"/>
        </w:rPr>
        <w:annotationRef/>
      </w:r>
      <w:r>
        <w:t>Target text needs updating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A0675F" w15:done="0"/>
  <w15:commentEx w15:paraId="1E421A09" w15:done="0"/>
  <w15:commentEx w15:paraId="25250731" w15:done="0"/>
  <w15:commentEx w15:paraId="21CF70EE" w15:done="0"/>
  <w15:commentEx w15:paraId="2EE31C00" w15:done="0"/>
  <w15:commentEx w15:paraId="310D5E45" w15:done="0"/>
  <w15:commentEx w15:paraId="547E32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F488A" w16cex:dateUtc="2021-05-07T12:03:00Z"/>
  <w16cex:commentExtensible w16cex:durableId="243F4987" w16cex:dateUtc="2021-05-07T12:07:00Z"/>
  <w16cex:commentExtensible w16cex:durableId="243F4F6A" w16cex:dateUtc="2021-05-07T12:32:00Z"/>
  <w16cex:commentExtensible w16cex:durableId="243F4F98" w16cex:dateUtc="2021-05-07T12:33:00Z"/>
  <w16cex:commentExtensible w16cex:durableId="245634CF" w16cex:dateUtc="2021-05-24T21:21:00Z"/>
  <w16cex:commentExtensible w16cex:durableId="243F4FE1" w16cex:dateUtc="2021-05-07T12:34:00Z"/>
  <w16cex:commentExtensible w16cex:durableId="243F500B" w16cex:dateUtc="2021-05-07T12: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A0675F" w16cid:durableId="243F488A"/>
  <w16cid:commentId w16cid:paraId="1E421A09" w16cid:durableId="243F4987"/>
  <w16cid:commentId w16cid:paraId="25250731" w16cid:durableId="243F4F6A"/>
  <w16cid:commentId w16cid:paraId="21CF70EE" w16cid:durableId="243F4F98"/>
  <w16cid:commentId w16cid:paraId="2EE31C00" w16cid:durableId="245634CF"/>
  <w16cid:commentId w16cid:paraId="310D5E45" w16cid:durableId="243F4FE1"/>
  <w16cid:commentId w16cid:paraId="547E32F3" w16cid:durableId="243F500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47604"/>
    <w:rsid w:val="0005094E"/>
    <w:rsid w:val="000A4DB4"/>
    <w:rsid w:val="000E2543"/>
    <w:rsid w:val="00130B7F"/>
    <w:rsid w:val="00147AE4"/>
    <w:rsid w:val="00162418"/>
    <w:rsid w:val="001A6C7F"/>
    <w:rsid w:val="0020169E"/>
    <w:rsid w:val="00227F55"/>
    <w:rsid w:val="002403C5"/>
    <w:rsid w:val="0027208B"/>
    <w:rsid w:val="002A43E2"/>
    <w:rsid w:val="002B1DDF"/>
    <w:rsid w:val="002C709C"/>
    <w:rsid w:val="002E6F31"/>
    <w:rsid w:val="00306AB2"/>
    <w:rsid w:val="0031423C"/>
    <w:rsid w:val="00347F03"/>
    <w:rsid w:val="00355FC1"/>
    <w:rsid w:val="00363249"/>
    <w:rsid w:val="003668BB"/>
    <w:rsid w:val="00375129"/>
    <w:rsid w:val="003B0D03"/>
    <w:rsid w:val="00407F46"/>
    <w:rsid w:val="00427228"/>
    <w:rsid w:val="00454A87"/>
    <w:rsid w:val="00456973"/>
    <w:rsid w:val="00485FCA"/>
    <w:rsid w:val="004974F5"/>
    <w:rsid w:val="004C5011"/>
    <w:rsid w:val="004D3537"/>
    <w:rsid w:val="00515D3A"/>
    <w:rsid w:val="00527A63"/>
    <w:rsid w:val="00533554"/>
    <w:rsid w:val="00565F8B"/>
    <w:rsid w:val="00566B7E"/>
    <w:rsid w:val="00577929"/>
    <w:rsid w:val="00592ABC"/>
    <w:rsid w:val="005A1349"/>
    <w:rsid w:val="005B74A9"/>
    <w:rsid w:val="005D36E4"/>
    <w:rsid w:val="005F4730"/>
    <w:rsid w:val="006164E1"/>
    <w:rsid w:val="0062225F"/>
    <w:rsid w:val="00624D59"/>
    <w:rsid w:val="00691194"/>
    <w:rsid w:val="006B1440"/>
    <w:rsid w:val="006C5330"/>
    <w:rsid w:val="006E29F8"/>
    <w:rsid w:val="00707E09"/>
    <w:rsid w:val="007129B2"/>
    <w:rsid w:val="0078434D"/>
    <w:rsid w:val="00792D7C"/>
    <w:rsid w:val="007A211C"/>
    <w:rsid w:val="007A76BB"/>
    <w:rsid w:val="007B0179"/>
    <w:rsid w:val="007B52B7"/>
    <w:rsid w:val="007C57DA"/>
    <w:rsid w:val="007F53B7"/>
    <w:rsid w:val="00807ECC"/>
    <w:rsid w:val="00892F56"/>
    <w:rsid w:val="008A18EE"/>
    <w:rsid w:val="008D7CC5"/>
    <w:rsid w:val="009350D9"/>
    <w:rsid w:val="0093658F"/>
    <w:rsid w:val="00967408"/>
    <w:rsid w:val="009801BE"/>
    <w:rsid w:val="009A038B"/>
    <w:rsid w:val="009B3780"/>
    <w:rsid w:val="009C6E13"/>
    <w:rsid w:val="009D38C6"/>
    <w:rsid w:val="009E53B7"/>
    <w:rsid w:val="00A06674"/>
    <w:rsid w:val="00A372A5"/>
    <w:rsid w:val="00A7246C"/>
    <w:rsid w:val="00AA2CD9"/>
    <w:rsid w:val="00AB2431"/>
    <w:rsid w:val="00AC43AF"/>
    <w:rsid w:val="00AC5FD9"/>
    <w:rsid w:val="00AF7756"/>
    <w:rsid w:val="00B13A62"/>
    <w:rsid w:val="00B33711"/>
    <w:rsid w:val="00B4567B"/>
    <w:rsid w:val="00B53BF1"/>
    <w:rsid w:val="00B62B9A"/>
    <w:rsid w:val="00B90CD2"/>
    <w:rsid w:val="00B90EB0"/>
    <w:rsid w:val="00B979D6"/>
    <w:rsid w:val="00BD0E5C"/>
    <w:rsid w:val="00BD2532"/>
    <w:rsid w:val="00BD3054"/>
    <w:rsid w:val="00BD481B"/>
    <w:rsid w:val="00BD5909"/>
    <w:rsid w:val="00BE17DB"/>
    <w:rsid w:val="00C023EE"/>
    <w:rsid w:val="00C0689B"/>
    <w:rsid w:val="00C32F19"/>
    <w:rsid w:val="00C564B4"/>
    <w:rsid w:val="00C661C3"/>
    <w:rsid w:val="00C85176"/>
    <w:rsid w:val="00D01E10"/>
    <w:rsid w:val="00D24244"/>
    <w:rsid w:val="00D26975"/>
    <w:rsid w:val="00D5708F"/>
    <w:rsid w:val="00D77A2F"/>
    <w:rsid w:val="00D81CF4"/>
    <w:rsid w:val="00D902F1"/>
    <w:rsid w:val="00DC480F"/>
    <w:rsid w:val="00DE10E0"/>
    <w:rsid w:val="00DE22F8"/>
    <w:rsid w:val="00DE4063"/>
    <w:rsid w:val="00DE4BCB"/>
    <w:rsid w:val="00E21627"/>
    <w:rsid w:val="00E34E27"/>
    <w:rsid w:val="00E44A39"/>
    <w:rsid w:val="00E47CA6"/>
    <w:rsid w:val="00E54A29"/>
    <w:rsid w:val="00E71605"/>
    <w:rsid w:val="00E74F75"/>
    <w:rsid w:val="00E75D67"/>
    <w:rsid w:val="00E9280A"/>
    <w:rsid w:val="00E9588C"/>
    <w:rsid w:val="00EA1E9B"/>
    <w:rsid w:val="00F275B0"/>
    <w:rsid w:val="00F41B59"/>
    <w:rsid w:val="00F61B8D"/>
    <w:rsid w:val="00F80186"/>
    <w:rsid w:val="00F877C8"/>
    <w:rsid w:val="00F90F9F"/>
    <w:rsid w:val="00F91A90"/>
    <w:rsid w:val="00F9269F"/>
    <w:rsid w:val="00FB1D19"/>
    <w:rsid w:val="00FC465C"/>
    <w:rsid w:val="00FD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 w:type="table" w:styleId="ListTable6Colorful">
    <w:name w:val="List Table 6 Colorful"/>
    <w:basedOn w:val="TableNormal"/>
    <w:uiPriority w:val="51"/>
    <w:rsid w:val="00E2162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D5708F"/>
    <w:rPr>
      <w:b/>
      <w:bCs/>
    </w:rPr>
  </w:style>
  <w:style w:type="character" w:customStyle="1" w:styleId="CommentSubjectChar">
    <w:name w:val="Comment Subject Char"/>
    <w:basedOn w:val="CommentTextChar"/>
    <w:link w:val="CommentSubject"/>
    <w:uiPriority w:val="99"/>
    <w:semiHidden/>
    <w:rsid w:val="00D5708F"/>
    <w:rPr>
      <w:b/>
      <w:bCs/>
      <w:sz w:val="20"/>
      <w:szCs w:val="20"/>
    </w:rPr>
  </w:style>
  <w:style w:type="character" w:styleId="Hyperlink">
    <w:name w:val="Hyperlink"/>
    <w:basedOn w:val="DefaultParagraphFont"/>
    <w:uiPriority w:val="99"/>
    <w:semiHidden/>
    <w:unhideWhenUsed/>
    <w:rsid w:val="00F926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3" Type="http://schemas.openxmlformats.org/officeDocument/2006/relationships/hyperlink" Target="https://www.nature.com/articles/s41586-020-2138-7" TargetMode="External"/><Relationship Id="rId2" Type="http://schemas.openxmlformats.org/officeDocument/2006/relationships/hyperlink" Target="https://www.nature.com/articles/s41586-020-2138-7" TargetMode="External"/><Relationship Id="rId1" Type="http://schemas.openxmlformats.org/officeDocument/2006/relationships/hyperlink" Target="https://www.nature.com/articles/s41586-020-2138-7"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drive.google.com/file/d/1eD4y4K8XG4nxnRL5fNtiTqzuqfIJ_DfB/view?usp=sharing" TargetMode="Externa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hyperlink" Target="https://www.protectedplanet.net/" TargetMode="External"/><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hyperlink" Target="http://gadm.org/" TargetMode="External"/><Relationship Id="rId20" Type="http://schemas.openxmlformats.org/officeDocument/2006/relationships/hyperlink" Target="https://osf.io/e2fuw/?view_only=46eb2e525daf42d29df318a92762d885"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hyperlink" Target="mailto:richard.schuster@glel.carleton.ca" TargetMode="External"/><Relationship Id="rId15" Type="http://schemas.openxmlformats.org/officeDocument/2006/relationships/hyperlink" Target="http://www.birdlife.org/datazone/home" TargetMode="External"/><Relationship Id="rId23" Type="http://schemas.openxmlformats.org/officeDocument/2006/relationships/hyperlink" Target="https://datacatalog.worldbank.org/dataset/worldwide-governance-indicators" TargetMode="External"/><Relationship Id="rId28" Type="http://schemas.openxmlformats.org/officeDocument/2006/relationships/image" Target="media/image11.png"/><Relationship Id="rId10" Type="http://schemas.openxmlformats.org/officeDocument/2006/relationships/image" Target="media/image1.png"/><Relationship Id="rId19" Type="http://schemas.openxmlformats.org/officeDocument/2006/relationships/image" Target="media/image6.png"/><Relationship Id="rId31" Type="http://schemas.microsoft.com/office/2011/relationships/people" Target="people.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hyperlink" Target="http://www.iucnredlist.org/" TargetMode="External"/><Relationship Id="rId22" Type="http://schemas.openxmlformats.org/officeDocument/2006/relationships/hyperlink" Target="https://drive.google.com/file/d/1g_LePBfCbphXzTiCOXCzQtNLSSYoV6me/view?usp=sharing" TargetMode="External"/><Relationship Id="rId27" Type="http://schemas.openxmlformats.org/officeDocument/2006/relationships/image" Target="media/image1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429C-DCC5-48D9-9127-9F9E9875A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34</Pages>
  <Words>30440</Words>
  <Characters>173514</Characters>
  <Application>Microsoft Office Word</Application>
  <DocSecurity>0</DocSecurity>
  <Lines>1445</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 Schuster</cp:lastModifiedBy>
  <cp:revision>133</cp:revision>
  <cp:lastPrinted>2021-01-18T21:23:00Z</cp:lastPrinted>
  <dcterms:created xsi:type="dcterms:W3CDTF">2021-01-18T18:02:00Z</dcterms:created>
  <dcterms:modified xsi:type="dcterms:W3CDTF">2021-05-24T21:24:00Z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